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8C0C4" w14:textId="3F5080FB" w:rsidR="00C345CA" w:rsidRPr="001F7453" w:rsidRDefault="003F2029" w:rsidP="005F7F61">
      <w:r w:rsidRPr="001F7453">
        <w:rPr>
          <w:noProof/>
        </w:rPr>
        <w:drawing>
          <wp:anchor distT="0" distB="0" distL="114300" distR="114300" simplePos="0" relativeHeight="251659264" behindDoc="0" locked="0" layoutInCell="1" allowOverlap="1" wp14:anchorId="2C05A503" wp14:editId="0E70E86A">
            <wp:simplePos x="0" y="0"/>
            <wp:positionH relativeFrom="margin">
              <wp:align>center</wp:align>
            </wp:positionH>
            <wp:positionV relativeFrom="paragraph">
              <wp:posOffset>8890</wp:posOffset>
            </wp:positionV>
            <wp:extent cx="1424936" cy="2004063"/>
            <wp:effectExtent l="0" t="0" r="4445" b="0"/>
            <wp:wrapThrough wrapText="bothSides">
              <wp:wrapPolygon edited="0">
                <wp:start x="0" y="0"/>
                <wp:lineTo x="0" y="21354"/>
                <wp:lineTo x="21379" y="21354"/>
                <wp:lineTo x="21379"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1424936" cy="200406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48EAAC4D" w14:textId="6DE0EA73" w:rsidR="00C345CA" w:rsidRPr="001F7453" w:rsidRDefault="00C345CA" w:rsidP="005F7F61"/>
    <w:p w14:paraId="688F2DDE" w14:textId="77777777" w:rsidR="00C345CA" w:rsidRPr="001F7453" w:rsidRDefault="00C345CA" w:rsidP="005F7F61"/>
    <w:p w14:paraId="0B69A635" w14:textId="45CE569F" w:rsidR="00C345CA" w:rsidRPr="001F7453" w:rsidRDefault="00C345CA" w:rsidP="005F7F61"/>
    <w:p w14:paraId="17DDDA85" w14:textId="67E30492" w:rsidR="003F2029" w:rsidRPr="001F7453" w:rsidRDefault="003F2029" w:rsidP="005F7F61"/>
    <w:p w14:paraId="0B333660" w14:textId="180BB9F4" w:rsidR="003F2029" w:rsidRPr="001F7453" w:rsidRDefault="003F2029" w:rsidP="005F7F61"/>
    <w:p w14:paraId="14E97BAB" w14:textId="35A9F5F2" w:rsidR="003F2029" w:rsidRPr="001F7453" w:rsidRDefault="003F2029" w:rsidP="005F7F61"/>
    <w:p w14:paraId="7D532E68" w14:textId="6CEE3EC1" w:rsidR="003F2029" w:rsidRPr="001F7453" w:rsidRDefault="003F2029" w:rsidP="003F2029">
      <w:pPr>
        <w:jc w:val="center"/>
        <w:rPr>
          <w:b/>
          <w:sz w:val="32"/>
        </w:rPr>
      </w:pPr>
    </w:p>
    <w:p w14:paraId="0AEA7072" w14:textId="77777777" w:rsidR="003F2029" w:rsidRPr="001F7453" w:rsidRDefault="003F2029" w:rsidP="003F2029">
      <w:pPr>
        <w:jc w:val="center"/>
        <w:rPr>
          <w:b/>
          <w:sz w:val="32"/>
        </w:rPr>
      </w:pPr>
    </w:p>
    <w:p w14:paraId="544D1191" w14:textId="75C763F9" w:rsidR="003F2029" w:rsidRPr="001F7453" w:rsidRDefault="003F2029" w:rsidP="003F2029">
      <w:pPr>
        <w:jc w:val="center"/>
        <w:rPr>
          <w:b/>
          <w:sz w:val="32"/>
        </w:rPr>
      </w:pPr>
      <w:r w:rsidRPr="001F7453">
        <w:rPr>
          <w:b/>
          <w:sz w:val="32"/>
        </w:rPr>
        <w:t>ОБЩИНА КАЙНАРДЖА</w:t>
      </w:r>
    </w:p>
    <w:p w14:paraId="231DCD65" w14:textId="088FCC58" w:rsidR="003F2029" w:rsidRPr="001F7453" w:rsidRDefault="003F2029" w:rsidP="003F2029">
      <w:pPr>
        <w:jc w:val="center"/>
        <w:rPr>
          <w:b/>
          <w:sz w:val="32"/>
        </w:rPr>
      </w:pPr>
      <w:r w:rsidRPr="001F7453">
        <w:rPr>
          <w:b/>
          <w:sz w:val="32"/>
        </w:rPr>
        <w:t>Област Силистра</w:t>
      </w:r>
    </w:p>
    <w:p w14:paraId="1A13AA21" w14:textId="7486146F" w:rsidR="003F2029" w:rsidRPr="001F7453" w:rsidRDefault="003F2029" w:rsidP="005F7F61"/>
    <w:p w14:paraId="6F294526" w14:textId="509C80C8" w:rsidR="003F2029" w:rsidRPr="001F7453" w:rsidRDefault="003F2029" w:rsidP="005F7F61"/>
    <w:p w14:paraId="4F4E5AF4" w14:textId="77777777" w:rsidR="00C345CA" w:rsidRPr="001F7453" w:rsidRDefault="00C345CA" w:rsidP="005F7F61"/>
    <w:p w14:paraId="3CB2AD79" w14:textId="48D55529" w:rsidR="0080641E" w:rsidRPr="001F7453" w:rsidRDefault="003F2029" w:rsidP="003F2029">
      <w:pPr>
        <w:spacing w:line="360" w:lineRule="auto"/>
        <w:jc w:val="center"/>
        <w:rPr>
          <w:color w:val="76923C" w:themeColor="accent3" w:themeShade="BF"/>
        </w:rPr>
      </w:pPr>
      <w:r w:rsidRPr="001F7453">
        <w:rPr>
          <w:b/>
          <w:color w:val="76923C" w:themeColor="accent3" w:themeShade="BF"/>
          <w:sz w:val="40"/>
          <w:szCs w:val="40"/>
        </w:rPr>
        <w:t xml:space="preserve">ПРОГРАМА </w:t>
      </w:r>
      <w:r w:rsidRPr="001F7453">
        <w:rPr>
          <w:b/>
          <w:color w:val="76923C" w:themeColor="accent3" w:themeShade="BF"/>
          <w:sz w:val="40"/>
          <w:szCs w:val="40"/>
        </w:rPr>
        <w:br/>
        <w:t xml:space="preserve">ЗА УПРАВЛЕНИЕ НА ОТПАДЪЦИТЕ </w:t>
      </w:r>
      <w:r w:rsidRPr="001F7453">
        <w:rPr>
          <w:b/>
          <w:color w:val="76923C" w:themeColor="accent3" w:themeShade="BF"/>
          <w:sz w:val="40"/>
          <w:szCs w:val="40"/>
        </w:rPr>
        <w:br/>
        <w:t>2021 – 2028 г.</w:t>
      </w:r>
    </w:p>
    <w:p w14:paraId="2DB5D1CD" w14:textId="77777777" w:rsidR="0080641E" w:rsidRPr="001F7453" w:rsidRDefault="0080641E" w:rsidP="0087610F"/>
    <w:p w14:paraId="2B05CE7E" w14:textId="5CD02C19" w:rsidR="00CB41E1" w:rsidRDefault="00CB41E1" w:rsidP="0087610F"/>
    <w:p w14:paraId="393895BF" w14:textId="1B6BF671" w:rsidR="00821CF4" w:rsidRDefault="00821CF4" w:rsidP="0087610F"/>
    <w:p w14:paraId="17DA1882" w14:textId="24EAE355" w:rsidR="00821CF4" w:rsidRDefault="00821CF4" w:rsidP="0087610F"/>
    <w:p w14:paraId="621FFEE1" w14:textId="0081F720" w:rsidR="00821CF4" w:rsidRDefault="00821CF4" w:rsidP="0087610F"/>
    <w:p w14:paraId="14F243FF" w14:textId="2D27380C" w:rsidR="00821CF4" w:rsidRDefault="00821CF4" w:rsidP="0087610F"/>
    <w:p w14:paraId="549E025B" w14:textId="61122945" w:rsidR="00821CF4" w:rsidRDefault="00821CF4" w:rsidP="0087610F"/>
    <w:p w14:paraId="10C628A4" w14:textId="23C7CF21" w:rsidR="00821CF4" w:rsidRDefault="00821CF4" w:rsidP="0087610F"/>
    <w:p w14:paraId="4361F756" w14:textId="77777777" w:rsidR="00821CF4" w:rsidRPr="00821CF4" w:rsidRDefault="00821CF4" w:rsidP="0087610F"/>
    <w:p w14:paraId="2C1C0FC2" w14:textId="77777777" w:rsidR="003F2029" w:rsidRPr="00821CF4" w:rsidRDefault="003F2029" w:rsidP="0087610F"/>
    <w:p w14:paraId="6D17F0F5" w14:textId="77777777" w:rsidR="00CB41E1" w:rsidRPr="00821CF4" w:rsidRDefault="00CB41E1" w:rsidP="0087610F"/>
    <w:p w14:paraId="3D757A2D" w14:textId="77777777" w:rsidR="00CB41E1" w:rsidRPr="00821CF4" w:rsidRDefault="00CB41E1" w:rsidP="0087610F"/>
    <w:p w14:paraId="79419D4F" w14:textId="3CF454F1" w:rsidR="0087610F" w:rsidRPr="001F7453" w:rsidRDefault="00245B0C" w:rsidP="00CB41E1">
      <w:pPr>
        <w:jc w:val="center"/>
        <w:rPr>
          <w:b/>
          <w:bCs/>
          <w:i/>
          <w:iCs w:val="0"/>
          <w:color w:val="000000" w:themeColor="text1"/>
          <w:sz w:val="28"/>
          <w:szCs w:val="28"/>
        </w:rPr>
      </w:pPr>
      <w:r w:rsidRPr="001F7453">
        <w:rPr>
          <w:b/>
          <w:bCs/>
          <w:i/>
          <w:iCs w:val="0"/>
          <w:color w:val="000000" w:themeColor="text1"/>
          <w:sz w:val="28"/>
          <w:szCs w:val="28"/>
        </w:rPr>
        <w:t xml:space="preserve">2022 </w:t>
      </w:r>
      <w:r w:rsidR="00CB41E1" w:rsidRPr="001F7453">
        <w:rPr>
          <w:b/>
          <w:bCs/>
          <w:i/>
          <w:iCs w:val="0"/>
          <w:color w:val="000000" w:themeColor="text1"/>
          <w:sz w:val="28"/>
          <w:szCs w:val="28"/>
        </w:rPr>
        <w:t>г.</w:t>
      </w:r>
    </w:p>
    <w:p w14:paraId="7E62FFA2" w14:textId="77777777" w:rsidR="0087610F" w:rsidRPr="001F7453" w:rsidRDefault="0087610F" w:rsidP="0087610F">
      <w:pPr>
        <w:jc w:val="left"/>
        <w:rPr>
          <w:b/>
          <w:bCs/>
          <w:i/>
          <w:iCs w:val="0"/>
          <w:color w:val="000000" w:themeColor="text1"/>
          <w:sz w:val="28"/>
          <w:szCs w:val="28"/>
        </w:rPr>
      </w:pPr>
    </w:p>
    <w:p w14:paraId="333E6CF5" w14:textId="7A1C721B" w:rsidR="0080641E" w:rsidRPr="001F7453" w:rsidRDefault="0080641E" w:rsidP="0087610F">
      <w:pPr>
        <w:jc w:val="left"/>
        <w:rPr>
          <w:b/>
          <w:bCs/>
          <w:i/>
          <w:iCs w:val="0"/>
          <w:color w:val="0070C0"/>
          <w:sz w:val="28"/>
          <w:szCs w:val="28"/>
        </w:rPr>
        <w:sectPr w:rsidR="0080641E" w:rsidRPr="001F7453" w:rsidSect="005F7F61">
          <w:footerReference w:type="default" r:id="rId9"/>
          <w:pgSz w:w="11900" w:h="16840" w:code="9"/>
          <w:pgMar w:top="1418" w:right="1418" w:bottom="1418" w:left="1418" w:header="709" w:footer="709" w:gutter="0"/>
          <w:pgNumType w:start="1"/>
          <w:cols w:space="708"/>
          <w:titlePg/>
          <w:docGrid w:linePitch="326"/>
        </w:sectPr>
      </w:pPr>
    </w:p>
    <w:p w14:paraId="7CE6B16A" w14:textId="77777777" w:rsidR="005F7F61" w:rsidRPr="001F7453" w:rsidRDefault="005F7F61" w:rsidP="005F7F61">
      <w:pPr>
        <w:jc w:val="center"/>
        <w:rPr>
          <w:b/>
          <w:sz w:val="28"/>
          <w:szCs w:val="28"/>
        </w:rPr>
      </w:pPr>
      <w:r w:rsidRPr="001F7453">
        <w:rPr>
          <w:b/>
          <w:sz w:val="28"/>
          <w:szCs w:val="28"/>
        </w:rPr>
        <w:lastRenderedPageBreak/>
        <w:t>СЪДЪРЖАНИЕ</w:t>
      </w:r>
    </w:p>
    <w:p w14:paraId="3ECF19BD" w14:textId="1CE949BB" w:rsidR="00AC3A47" w:rsidRDefault="005F7F61">
      <w:pPr>
        <w:pStyle w:val="12"/>
        <w:rPr>
          <w:rFonts w:asciiTheme="minorHAnsi" w:eastAsiaTheme="minorEastAsia" w:hAnsiTheme="minorHAnsi" w:cstheme="minorBidi"/>
          <w:iCs w:val="0"/>
          <w:caps w:val="0"/>
          <w:sz w:val="22"/>
          <w:szCs w:val="22"/>
          <w:lang w:val="en-US" w:eastAsia="en-US"/>
        </w:rPr>
      </w:pPr>
      <w:r w:rsidRPr="001F7453">
        <w:rPr>
          <w:rFonts w:cs="Times New Roman"/>
        </w:rPr>
        <w:fldChar w:fldCharType="begin"/>
      </w:r>
      <w:r w:rsidRPr="001F7453">
        <w:rPr>
          <w:rFonts w:cs="Times New Roman"/>
        </w:rPr>
        <w:instrText xml:space="preserve"> TOC \h \z \t "Заглавие 1;1;Заглавие 2;2;Заглавие 3;3" </w:instrText>
      </w:r>
      <w:r w:rsidRPr="001F7453">
        <w:rPr>
          <w:rFonts w:cs="Times New Roman"/>
        </w:rPr>
        <w:fldChar w:fldCharType="separate"/>
      </w:r>
      <w:hyperlink w:anchor="_Toc93490234" w:history="1">
        <w:r w:rsidR="00AC3A47" w:rsidRPr="004B5AFC">
          <w:rPr>
            <w:rStyle w:val="af7"/>
          </w:rPr>
          <w:t>I.</w:t>
        </w:r>
        <w:r w:rsidR="00AC3A47">
          <w:rPr>
            <w:rFonts w:asciiTheme="minorHAnsi" w:eastAsiaTheme="minorEastAsia" w:hAnsiTheme="minorHAnsi" w:cstheme="minorBidi"/>
            <w:iCs w:val="0"/>
            <w:caps w:val="0"/>
            <w:sz w:val="22"/>
            <w:szCs w:val="22"/>
            <w:lang w:val="en-US" w:eastAsia="en-US"/>
          </w:rPr>
          <w:tab/>
        </w:r>
        <w:r w:rsidR="00AC3A47" w:rsidRPr="004B5AFC">
          <w:rPr>
            <w:rStyle w:val="af7"/>
          </w:rPr>
          <w:t>Въведение</w:t>
        </w:r>
        <w:r w:rsidR="00AC3A47">
          <w:rPr>
            <w:webHidden/>
          </w:rPr>
          <w:tab/>
        </w:r>
        <w:r w:rsidR="00AC3A47">
          <w:rPr>
            <w:webHidden/>
          </w:rPr>
          <w:fldChar w:fldCharType="begin"/>
        </w:r>
        <w:r w:rsidR="00AC3A47">
          <w:rPr>
            <w:webHidden/>
          </w:rPr>
          <w:instrText xml:space="preserve"> PAGEREF _Toc93490234 \h </w:instrText>
        </w:r>
        <w:r w:rsidR="00AC3A47">
          <w:rPr>
            <w:webHidden/>
          </w:rPr>
        </w:r>
        <w:r w:rsidR="00AC3A47">
          <w:rPr>
            <w:webHidden/>
          </w:rPr>
          <w:fldChar w:fldCharType="separate"/>
        </w:r>
        <w:r w:rsidR="00AC3A47">
          <w:rPr>
            <w:webHidden/>
          </w:rPr>
          <w:t>5</w:t>
        </w:r>
        <w:r w:rsidR="00AC3A47">
          <w:rPr>
            <w:webHidden/>
          </w:rPr>
          <w:fldChar w:fldCharType="end"/>
        </w:r>
      </w:hyperlink>
    </w:p>
    <w:p w14:paraId="2A1B3E0E" w14:textId="595B7605"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35" w:history="1">
        <w:r w:rsidR="00AC3A47" w:rsidRPr="004B5AFC">
          <w:rPr>
            <w:rStyle w:val="af7"/>
            <w:noProof/>
          </w:rPr>
          <w:t>I.1.</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Обща характеристика на община Кайнарджа</w:t>
        </w:r>
        <w:r w:rsidR="00AC3A47">
          <w:rPr>
            <w:noProof/>
            <w:webHidden/>
          </w:rPr>
          <w:tab/>
        </w:r>
        <w:r w:rsidR="00AC3A47">
          <w:rPr>
            <w:noProof/>
            <w:webHidden/>
          </w:rPr>
          <w:fldChar w:fldCharType="begin"/>
        </w:r>
        <w:r w:rsidR="00AC3A47">
          <w:rPr>
            <w:noProof/>
            <w:webHidden/>
          </w:rPr>
          <w:instrText xml:space="preserve"> PAGEREF _Toc93490235 \h </w:instrText>
        </w:r>
        <w:r w:rsidR="00AC3A47">
          <w:rPr>
            <w:noProof/>
            <w:webHidden/>
          </w:rPr>
        </w:r>
        <w:r w:rsidR="00AC3A47">
          <w:rPr>
            <w:noProof/>
            <w:webHidden/>
          </w:rPr>
          <w:fldChar w:fldCharType="separate"/>
        </w:r>
        <w:r w:rsidR="00AC3A47">
          <w:rPr>
            <w:noProof/>
            <w:webHidden/>
          </w:rPr>
          <w:t>5</w:t>
        </w:r>
        <w:r w:rsidR="00AC3A47">
          <w:rPr>
            <w:noProof/>
            <w:webHidden/>
          </w:rPr>
          <w:fldChar w:fldCharType="end"/>
        </w:r>
      </w:hyperlink>
    </w:p>
    <w:p w14:paraId="7228631E" w14:textId="14D993DB"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36" w:history="1">
        <w:r w:rsidR="00AC3A47" w:rsidRPr="004B5AFC">
          <w:rPr>
            <w:rStyle w:val="af7"/>
            <w:noProof/>
          </w:rPr>
          <w:t>I.2.</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Нормативно основание за изготвяне на програмата</w:t>
        </w:r>
        <w:r w:rsidR="00AC3A47">
          <w:rPr>
            <w:noProof/>
            <w:webHidden/>
          </w:rPr>
          <w:tab/>
        </w:r>
        <w:r w:rsidR="00AC3A47">
          <w:rPr>
            <w:noProof/>
            <w:webHidden/>
          </w:rPr>
          <w:fldChar w:fldCharType="begin"/>
        </w:r>
        <w:r w:rsidR="00AC3A47">
          <w:rPr>
            <w:noProof/>
            <w:webHidden/>
          </w:rPr>
          <w:instrText xml:space="preserve"> PAGEREF _Toc93490236 \h </w:instrText>
        </w:r>
        <w:r w:rsidR="00AC3A47">
          <w:rPr>
            <w:noProof/>
            <w:webHidden/>
          </w:rPr>
        </w:r>
        <w:r w:rsidR="00AC3A47">
          <w:rPr>
            <w:noProof/>
            <w:webHidden/>
          </w:rPr>
          <w:fldChar w:fldCharType="separate"/>
        </w:r>
        <w:r w:rsidR="00AC3A47">
          <w:rPr>
            <w:noProof/>
            <w:webHidden/>
          </w:rPr>
          <w:t>8</w:t>
        </w:r>
        <w:r w:rsidR="00AC3A47">
          <w:rPr>
            <w:noProof/>
            <w:webHidden/>
          </w:rPr>
          <w:fldChar w:fldCharType="end"/>
        </w:r>
      </w:hyperlink>
    </w:p>
    <w:p w14:paraId="126F7368" w14:textId="25CE429D"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37" w:history="1">
        <w:r w:rsidR="00AC3A47" w:rsidRPr="004B5AFC">
          <w:rPr>
            <w:rStyle w:val="af7"/>
            <w:noProof/>
          </w:rPr>
          <w:t>I.3.</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Съдържание на ПУО</w:t>
        </w:r>
        <w:r w:rsidR="00AC3A47">
          <w:rPr>
            <w:noProof/>
            <w:webHidden/>
          </w:rPr>
          <w:tab/>
        </w:r>
        <w:r w:rsidR="00AC3A47">
          <w:rPr>
            <w:noProof/>
            <w:webHidden/>
          </w:rPr>
          <w:fldChar w:fldCharType="begin"/>
        </w:r>
        <w:r w:rsidR="00AC3A47">
          <w:rPr>
            <w:noProof/>
            <w:webHidden/>
          </w:rPr>
          <w:instrText xml:space="preserve"> PAGEREF _Toc93490237 \h </w:instrText>
        </w:r>
        <w:r w:rsidR="00AC3A47">
          <w:rPr>
            <w:noProof/>
            <w:webHidden/>
          </w:rPr>
        </w:r>
        <w:r w:rsidR="00AC3A47">
          <w:rPr>
            <w:noProof/>
            <w:webHidden/>
          </w:rPr>
          <w:fldChar w:fldCharType="separate"/>
        </w:r>
        <w:r w:rsidR="00AC3A47">
          <w:rPr>
            <w:noProof/>
            <w:webHidden/>
          </w:rPr>
          <w:t>8</w:t>
        </w:r>
        <w:r w:rsidR="00AC3A47">
          <w:rPr>
            <w:noProof/>
            <w:webHidden/>
          </w:rPr>
          <w:fldChar w:fldCharType="end"/>
        </w:r>
      </w:hyperlink>
    </w:p>
    <w:p w14:paraId="58AB19D9" w14:textId="26D0835C"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38" w:history="1">
        <w:r w:rsidR="00AC3A47" w:rsidRPr="004B5AFC">
          <w:rPr>
            <w:rStyle w:val="af7"/>
            <w:noProof/>
          </w:rPr>
          <w:t>I.4.</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Цел на ПУО</w:t>
        </w:r>
        <w:r w:rsidR="00AC3A47">
          <w:rPr>
            <w:noProof/>
            <w:webHidden/>
          </w:rPr>
          <w:tab/>
        </w:r>
        <w:r w:rsidR="00AC3A47">
          <w:rPr>
            <w:noProof/>
            <w:webHidden/>
          </w:rPr>
          <w:fldChar w:fldCharType="begin"/>
        </w:r>
        <w:r w:rsidR="00AC3A47">
          <w:rPr>
            <w:noProof/>
            <w:webHidden/>
          </w:rPr>
          <w:instrText xml:space="preserve"> PAGEREF _Toc93490238 \h </w:instrText>
        </w:r>
        <w:r w:rsidR="00AC3A47">
          <w:rPr>
            <w:noProof/>
            <w:webHidden/>
          </w:rPr>
        </w:r>
        <w:r w:rsidR="00AC3A47">
          <w:rPr>
            <w:noProof/>
            <w:webHidden/>
          </w:rPr>
          <w:fldChar w:fldCharType="separate"/>
        </w:r>
        <w:r w:rsidR="00AC3A47">
          <w:rPr>
            <w:noProof/>
            <w:webHidden/>
          </w:rPr>
          <w:t>8</w:t>
        </w:r>
        <w:r w:rsidR="00AC3A47">
          <w:rPr>
            <w:noProof/>
            <w:webHidden/>
          </w:rPr>
          <w:fldChar w:fldCharType="end"/>
        </w:r>
      </w:hyperlink>
    </w:p>
    <w:p w14:paraId="370B7518" w14:textId="13C1FB8D"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39" w:history="1">
        <w:r w:rsidR="00AC3A47" w:rsidRPr="004B5AFC">
          <w:rPr>
            <w:rStyle w:val="af7"/>
            <w:noProof/>
          </w:rPr>
          <w:t>I.5.</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Принципи на ПУО</w:t>
        </w:r>
        <w:r w:rsidR="00AC3A47">
          <w:rPr>
            <w:noProof/>
            <w:webHidden/>
          </w:rPr>
          <w:tab/>
        </w:r>
        <w:r w:rsidR="00AC3A47">
          <w:rPr>
            <w:noProof/>
            <w:webHidden/>
          </w:rPr>
          <w:fldChar w:fldCharType="begin"/>
        </w:r>
        <w:r w:rsidR="00AC3A47">
          <w:rPr>
            <w:noProof/>
            <w:webHidden/>
          </w:rPr>
          <w:instrText xml:space="preserve"> PAGEREF _Toc93490239 \h </w:instrText>
        </w:r>
        <w:r w:rsidR="00AC3A47">
          <w:rPr>
            <w:noProof/>
            <w:webHidden/>
          </w:rPr>
        </w:r>
        <w:r w:rsidR="00AC3A47">
          <w:rPr>
            <w:noProof/>
            <w:webHidden/>
          </w:rPr>
          <w:fldChar w:fldCharType="separate"/>
        </w:r>
        <w:r w:rsidR="00AC3A47">
          <w:rPr>
            <w:noProof/>
            <w:webHidden/>
          </w:rPr>
          <w:t>8</w:t>
        </w:r>
        <w:r w:rsidR="00AC3A47">
          <w:rPr>
            <w:noProof/>
            <w:webHidden/>
          </w:rPr>
          <w:fldChar w:fldCharType="end"/>
        </w:r>
      </w:hyperlink>
    </w:p>
    <w:p w14:paraId="4D97FCB3" w14:textId="25AAB715"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40" w:history="1">
        <w:r w:rsidR="00AC3A47" w:rsidRPr="004B5AFC">
          <w:rPr>
            <w:rStyle w:val="af7"/>
            <w:noProof/>
          </w:rPr>
          <w:t>I.6.</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Обхват на ПУО</w:t>
        </w:r>
        <w:r w:rsidR="00AC3A47">
          <w:rPr>
            <w:noProof/>
            <w:webHidden/>
          </w:rPr>
          <w:tab/>
        </w:r>
        <w:r w:rsidR="00AC3A47">
          <w:rPr>
            <w:noProof/>
            <w:webHidden/>
          </w:rPr>
          <w:fldChar w:fldCharType="begin"/>
        </w:r>
        <w:r w:rsidR="00AC3A47">
          <w:rPr>
            <w:noProof/>
            <w:webHidden/>
          </w:rPr>
          <w:instrText xml:space="preserve"> PAGEREF _Toc93490240 \h </w:instrText>
        </w:r>
        <w:r w:rsidR="00AC3A47">
          <w:rPr>
            <w:noProof/>
            <w:webHidden/>
          </w:rPr>
        </w:r>
        <w:r w:rsidR="00AC3A47">
          <w:rPr>
            <w:noProof/>
            <w:webHidden/>
          </w:rPr>
          <w:fldChar w:fldCharType="separate"/>
        </w:r>
        <w:r w:rsidR="00AC3A47">
          <w:rPr>
            <w:noProof/>
            <w:webHidden/>
          </w:rPr>
          <w:t>11</w:t>
        </w:r>
        <w:r w:rsidR="00AC3A47">
          <w:rPr>
            <w:noProof/>
            <w:webHidden/>
          </w:rPr>
          <w:fldChar w:fldCharType="end"/>
        </w:r>
      </w:hyperlink>
    </w:p>
    <w:p w14:paraId="5AC636D8" w14:textId="59121C8B"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41" w:history="1">
        <w:r w:rsidR="00AC3A47" w:rsidRPr="004B5AFC">
          <w:rPr>
            <w:rStyle w:val="af7"/>
            <w:noProof/>
          </w:rPr>
          <w:t>I.7.</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Одобрение на ПУО</w:t>
        </w:r>
        <w:r w:rsidR="00AC3A47">
          <w:rPr>
            <w:noProof/>
            <w:webHidden/>
          </w:rPr>
          <w:tab/>
        </w:r>
        <w:r w:rsidR="00AC3A47">
          <w:rPr>
            <w:noProof/>
            <w:webHidden/>
          </w:rPr>
          <w:fldChar w:fldCharType="begin"/>
        </w:r>
        <w:r w:rsidR="00AC3A47">
          <w:rPr>
            <w:noProof/>
            <w:webHidden/>
          </w:rPr>
          <w:instrText xml:space="preserve"> PAGEREF _Toc93490241 \h </w:instrText>
        </w:r>
        <w:r w:rsidR="00AC3A47">
          <w:rPr>
            <w:noProof/>
            <w:webHidden/>
          </w:rPr>
        </w:r>
        <w:r w:rsidR="00AC3A47">
          <w:rPr>
            <w:noProof/>
            <w:webHidden/>
          </w:rPr>
          <w:fldChar w:fldCharType="separate"/>
        </w:r>
        <w:r w:rsidR="00AC3A47">
          <w:rPr>
            <w:noProof/>
            <w:webHidden/>
          </w:rPr>
          <w:t>12</w:t>
        </w:r>
        <w:r w:rsidR="00AC3A47">
          <w:rPr>
            <w:noProof/>
            <w:webHidden/>
          </w:rPr>
          <w:fldChar w:fldCharType="end"/>
        </w:r>
      </w:hyperlink>
    </w:p>
    <w:p w14:paraId="0132D1D1" w14:textId="4A55F18E" w:rsidR="00AC3A47" w:rsidRDefault="004338DB">
      <w:pPr>
        <w:pStyle w:val="12"/>
        <w:rPr>
          <w:rFonts w:asciiTheme="minorHAnsi" w:eastAsiaTheme="minorEastAsia" w:hAnsiTheme="minorHAnsi" w:cstheme="minorBidi"/>
          <w:iCs w:val="0"/>
          <w:caps w:val="0"/>
          <w:sz w:val="22"/>
          <w:szCs w:val="22"/>
          <w:lang w:val="en-US" w:eastAsia="en-US"/>
        </w:rPr>
      </w:pPr>
      <w:hyperlink w:anchor="_Toc93490242" w:history="1">
        <w:r w:rsidR="00AC3A47" w:rsidRPr="004B5AFC">
          <w:rPr>
            <w:rStyle w:val="af7"/>
          </w:rPr>
          <w:t>II.</w:t>
        </w:r>
        <w:r w:rsidR="00AC3A47">
          <w:rPr>
            <w:rFonts w:asciiTheme="minorHAnsi" w:eastAsiaTheme="minorEastAsia" w:hAnsiTheme="minorHAnsi" w:cstheme="minorBidi"/>
            <w:iCs w:val="0"/>
            <w:caps w:val="0"/>
            <w:sz w:val="22"/>
            <w:szCs w:val="22"/>
            <w:lang w:val="en-US" w:eastAsia="en-US"/>
          </w:rPr>
          <w:tab/>
        </w:r>
        <w:r w:rsidR="00AC3A47" w:rsidRPr="004B5AFC">
          <w:rPr>
            <w:rStyle w:val="af7"/>
          </w:rPr>
          <w:t>Основни изводи от анализите на състоянието на управление на отпадъците и прогнози за количеството и състава на отпадъците за периода на действие на програмата</w:t>
        </w:r>
        <w:r w:rsidR="00AC3A47">
          <w:rPr>
            <w:webHidden/>
          </w:rPr>
          <w:tab/>
        </w:r>
        <w:r w:rsidR="00AC3A47">
          <w:rPr>
            <w:webHidden/>
          </w:rPr>
          <w:fldChar w:fldCharType="begin"/>
        </w:r>
        <w:r w:rsidR="00AC3A47">
          <w:rPr>
            <w:webHidden/>
          </w:rPr>
          <w:instrText xml:space="preserve"> PAGEREF _Toc93490242 \h </w:instrText>
        </w:r>
        <w:r w:rsidR="00AC3A47">
          <w:rPr>
            <w:webHidden/>
          </w:rPr>
        </w:r>
        <w:r w:rsidR="00AC3A47">
          <w:rPr>
            <w:webHidden/>
          </w:rPr>
          <w:fldChar w:fldCharType="separate"/>
        </w:r>
        <w:r w:rsidR="00AC3A47">
          <w:rPr>
            <w:webHidden/>
          </w:rPr>
          <w:t>12</w:t>
        </w:r>
        <w:r w:rsidR="00AC3A47">
          <w:rPr>
            <w:webHidden/>
          </w:rPr>
          <w:fldChar w:fldCharType="end"/>
        </w:r>
      </w:hyperlink>
    </w:p>
    <w:p w14:paraId="15A7EE22" w14:textId="1978F267"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43" w:history="1">
        <w:r w:rsidR="00AC3A47" w:rsidRPr="004B5AFC">
          <w:rPr>
            <w:rStyle w:val="af7"/>
            <w:noProof/>
          </w:rPr>
          <w:t>II.1.</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Анализ на състоянието относно отпадъците</w:t>
        </w:r>
        <w:r w:rsidR="00AC3A47">
          <w:rPr>
            <w:noProof/>
            <w:webHidden/>
          </w:rPr>
          <w:tab/>
        </w:r>
        <w:r w:rsidR="00AC3A47">
          <w:rPr>
            <w:noProof/>
            <w:webHidden/>
          </w:rPr>
          <w:fldChar w:fldCharType="begin"/>
        </w:r>
        <w:r w:rsidR="00AC3A47">
          <w:rPr>
            <w:noProof/>
            <w:webHidden/>
          </w:rPr>
          <w:instrText xml:space="preserve"> PAGEREF _Toc93490243 \h </w:instrText>
        </w:r>
        <w:r w:rsidR="00AC3A47">
          <w:rPr>
            <w:noProof/>
            <w:webHidden/>
          </w:rPr>
        </w:r>
        <w:r w:rsidR="00AC3A47">
          <w:rPr>
            <w:noProof/>
            <w:webHidden/>
          </w:rPr>
          <w:fldChar w:fldCharType="separate"/>
        </w:r>
        <w:r w:rsidR="00AC3A47">
          <w:rPr>
            <w:noProof/>
            <w:webHidden/>
          </w:rPr>
          <w:t>13</w:t>
        </w:r>
        <w:r w:rsidR="00AC3A47">
          <w:rPr>
            <w:noProof/>
            <w:webHidden/>
          </w:rPr>
          <w:fldChar w:fldCharType="end"/>
        </w:r>
      </w:hyperlink>
    </w:p>
    <w:p w14:paraId="66675276" w14:textId="5A498EB8"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44" w:history="1">
        <w:r w:rsidR="00AC3A47" w:rsidRPr="004B5AFC">
          <w:rPr>
            <w:rStyle w:val="af7"/>
            <w:noProof/>
          </w:rPr>
          <w:t>II.2.</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Анализ и оценка на действащото национално законодателство по управление на отпадъците и на стратегическите/програмните документи</w:t>
        </w:r>
        <w:r w:rsidR="00AC3A47">
          <w:rPr>
            <w:noProof/>
            <w:webHidden/>
          </w:rPr>
          <w:tab/>
        </w:r>
        <w:r w:rsidR="00AC3A47">
          <w:rPr>
            <w:noProof/>
            <w:webHidden/>
          </w:rPr>
          <w:fldChar w:fldCharType="begin"/>
        </w:r>
        <w:r w:rsidR="00AC3A47">
          <w:rPr>
            <w:noProof/>
            <w:webHidden/>
          </w:rPr>
          <w:instrText xml:space="preserve"> PAGEREF _Toc93490244 \h </w:instrText>
        </w:r>
        <w:r w:rsidR="00AC3A47">
          <w:rPr>
            <w:noProof/>
            <w:webHidden/>
          </w:rPr>
        </w:r>
        <w:r w:rsidR="00AC3A47">
          <w:rPr>
            <w:noProof/>
            <w:webHidden/>
          </w:rPr>
          <w:fldChar w:fldCharType="separate"/>
        </w:r>
        <w:r w:rsidR="00AC3A47">
          <w:rPr>
            <w:noProof/>
            <w:webHidden/>
          </w:rPr>
          <w:t>13</w:t>
        </w:r>
        <w:r w:rsidR="00AC3A47">
          <w:rPr>
            <w:noProof/>
            <w:webHidden/>
          </w:rPr>
          <w:fldChar w:fldCharType="end"/>
        </w:r>
      </w:hyperlink>
    </w:p>
    <w:p w14:paraId="24D3627B" w14:textId="7ECE49C9"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45" w:history="1">
        <w:r w:rsidR="00AC3A47" w:rsidRPr="004B5AFC">
          <w:rPr>
            <w:rStyle w:val="af7"/>
            <w:noProof/>
          </w:rPr>
          <w:t>II.3.</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Анализ и оценка на прилагането на законодателството по управление на отпадъците на местно ниво</w:t>
        </w:r>
        <w:r w:rsidR="00AC3A47">
          <w:rPr>
            <w:noProof/>
            <w:webHidden/>
          </w:rPr>
          <w:tab/>
        </w:r>
        <w:r w:rsidR="00AC3A47">
          <w:rPr>
            <w:noProof/>
            <w:webHidden/>
          </w:rPr>
          <w:fldChar w:fldCharType="begin"/>
        </w:r>
        <w:r w:rsidR="00AC3A47">
          <w:rPr>
            <w:noProof/>
            <w:webHidden/>
          </w:rPr>
          <w:instrText xml:space="preserve"> PAGEREF _Toc93490245 \h </w:instrText>
        </w:r>
        <w:r w:rsidR="00AC3A47">
          <w:rPr>
            <w:noProof/>
            <w:webHidden/>
          </w:rPr>
        </w:r>
        <w:r w:rsidR="00AC3A47">
          <w:rPr>
            <w:noProof/>
            <w:webHidden/>
          </w:rPr>
          <w:fldChar w:fldCharType="separate"/>
        </w:r>
        <w:r w:rsidR="00AC3A47">
          <w:rPr>
            <w:noProof/>
            <w:webHidden/>
          </w:rPr>
          <w:t>14</w:t>
        </w:r>
        <w:r w:rsidR="00AC3A47">
          <w:rPr>
            <w:noProof/>
            <w:webHidden/>
          </w:rPr>
          <w:fldChar w:fldCharType="end"/>
        </w:r>
      </w:hyperlink>
    </w:p>
    <w:p w14:paraId="5C75D02A" w14:textId="54253F0B"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46" w:history="1">
        <w:r w:rsidR="00AC3A47" w:rsidRPr="004B5AFC">
          <w:rPr>
            <w:rStyle w:val="af7"/>
            <w:noProof/>
          </w:rPr>
          <w:t>II.4.</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Анализ на дейността на Регионално сдружение за управление на отпадъците</w:t>
        </w:r>
        <w:r w:rsidR="00AC3A47">
          <w:rPr>
            <w:noProof/>
            <w:webHidden/>
          </w:rPr>
          <w:tab/>
        </w:r>
        <w:r w:rsidR="00AC3A47">
          <w:rPr>
            <w:noProof/>
            <w:webHidden/>
          </w:rPr>
          <w:fldChar w:fldCharType="begin"/>
        </w:r>
        <w:r w:rsidR="00AC3A47">
          <w:rPr>
            <w:noProof/>
            <w:webHidden/>
          </w:rPr>
          <w:instrText xml:space="preserve"> PAGEREF _Toc93490246 \h </w:instrText>
        </w:r>
        <w:r w:rsidR="00AC3A47">
          <w:rPr>
            <w:noProof/>
            <w:webHidden/>
          </w:rPr>
        </w:r>
        <w:r w:rsidR="00AC3A47">
          <w:rPr>
            <w:noProof/>
            <w:webHidden/>
          </w:rPr>
          <w:fldChar w:fldCharType="separate"/>
        </w:r>
        <w:r w:rsidR="00AC3A47">
          <w:rPr>
            <w:noProof/>
            <w:webHidden/>
          </w:rPr>
          <w:t>14</w:t>
        </w:r>
        <w:r w:rsidR="00AC3A47">
          <w:rPr>
            <w:noProof/>
            <w:webHidden/>
          </w:rPr>
          <w:fldChar w:fldCharType="end"/>
        </w:r>
      </w:hyperlink>
    </w:p>
    <w:p w14:paraId="2EBFC00A" w14:textId="2F9C76E3"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47" w:history="1">
        <w:r w:rsidR="00AC3A47" w:rsidRPr="004B5AFC">
          <w:rPr>
            <w:rStyle w:val="af7"/>
            <w:noProof/>
          </w:rPr>
          <w:t>II.5.</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Анализ на институционалния капацитет, в т.ч. прилагане на контролните функции съгласно националното законодателство и местните нормативни актове</w:t>
        </w:r>
        <w:r w:rsidR="00AC3A47">
          <w:rPr>
            <w:noProof/>
            <w:webHidden/>
          </w:rPr>
          <w:tab/>
        </w:r>
        <w:r w:rsidR="00AC3A47">
          <w:rPr>
            <w:noProof/>
            <w:webHidden/>
          </w:rPr>
          <w:fldChar w:fldCharType="begin"/>
        </w:r>
        <w:r w:rsidR="00AC3A47">
          <w:rPr>
            <w:noProof/>
            <w:webHidden/>
          </w:rPr>
          <w:instrText xml:space="preserve"> PAGEREF _Toc93490247 \h </w:instrText>
        </w:r>
        <w:r w:rsidR="00AC3A47">
          <w:rPr>
            <w:noProof/>
            <w:webHidden/>
          </w:rPr>
        </w:r>
        <w:r w:rsidR="00AC3A47">
          <w:rPr>
            <w:noProof/>
            <w:webHidden/>
          </w:rPr>
          <w:fldChar w:fldCharType="separate"/>
        </w:r>
        <w:r w:rsidR="00AC3A47">
          <w:rPr>
            <w:noProof/>
            <w:webHidden/>
          </w:rPr>
          <w:t>15</w:t>
        </w:r>
        <w:r w:rsidR="00AC3A47">
          <w:rPr>
            <w:noProof/>
            <w:webHidden/>
          </w:rPr>
          <w:fldChar w:fldCharType="end"/>
        </w:r>
      </w:hyperlink>
    </w:p>
    <w:p w14:paraId="0D36FEE0" w14:textId="5A4ED911"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48" w:history="1">
        <w:r w:rsidR="00AC3A47" w:rsidRPr="004B5AFC">
          <w:rPr>
            <w:rStyle w:val="af7"/>
            <w:noProof/>
          </w:rPr>
          <w:t>II.6.</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Анализ и информация за замърсени в миналото площадки за обезвреждане на отпадъци и осъществени мерки за тяхното възстановяване</w:t>
        </w:r>
        <w:r w:rsidR="00AC3A47">
          <w:rPr>
            <w:noProof/>
            <w:webHidden/>
          </w:rPr>
          <w:tab/>
        </w:r>
        <w:r w:rsidR="00AC3A47">
          <w:rPr>
            <w:noProof/>
            <w:webHidden/>
          </w:rPr>
          <w:fldChar w:fldCharType="begin"/>
        </w:r>
        <w:r w:rsidR="00AC3A47">
          <w:rPr>
            <w:noProof/>
            <w:webHidden/>
          </w:rPr>
          <w:instrText xml:space="preserve"> PAGEREF _Toc93490248 \h </w:instrText>
        </w:r>
        <w:r w:rsidR="00AC3A47">
          <w:rPr>
            <w:noProof/>
            <w:webHidden/>
          </w:rPr>
        </w:r>
        <w:r w:rsidR="00AC3A47">
          <w:rPr>
            <w:noProof/>
            <w:webHidden/>
          </w:rPr>
          <w:fldChar w:fldCharType="separate"/>
        </w:r>
        <w:r w:rsidR="00AC3A47">
          <w:rPr>
            <w:noProof/>
            <w:webHidden/>
          </w:rPr>
          <w:t>15</w:t>
        </w:r>
        <w:r w:rsidR="00AC3A47">
          <w:rPr>
            <w:noProof/>
            <w:webHidden/>
          </w:rPr>
          <w:fldChar w:fldCharType="end"/>
        </w:r>
      </w:hyperlink>
    </w:p>
    <w:p w14:paraId="11DC968B" w14:textId="79F01EAD"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49" w:history="1">
        <w:r w:rsidR="00AC3A47" w:rsidRPr="004B5AFC">
          <w:rPr>
            <w:rStyle w:val="af7"/>
            <w:noProof/>
          </w:rPr>
          <w:t>II.7.</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Анализ и оценка на въведените схеми за управление на отпадъците на принципа на „Отговорност на производителя” и „Замърсителят плаща”</w:t>
        </w:r>
        <w:r w:rsidR="00AC3A47">
          <w:rPr>
            <w:noProof/>
            <w:webHidden/>
          </w:rPr>
          <w:tab/>
        </w:r>
        <w:r w:rsidR="00AC3A47">
          <w:rPr>
            <w:noProof/>
            <w:webHidden/>
          </w:rPr>
          <w:fldChar w:fldCharType="begin"/>
        </w:r>
        <w:r w:rsidR="00AC3A47">
          <w:rPr>
            <w:noProof/>
            <w:webHidden/>
          </w:rPr>
          <w:instrText xml:space="preserve"> PAGEREF _Toc93490249 \h </w:instrText>
        </w:r>
        <w:r w:rsidR="00AC3A47">
          <w:rPr>
            <w:noProof/>
            <w:webHidden/>
          </w:rPr>
        </w:r>
        <w:r w:rsidR="00AC3A47">
          <w:rPr>
            <w:noProof/>
            <w:webHidden/>
          </w:rPr>
          <w:fldChar w:fldCharType="separate"/>
        </w:r>
        <w:r w:rsidR="00AC3A47">
          <w:rPr>
            <w:noProof/>
            <w:webHidden/>
          </w:rPr>
          <w:t>16</w:t>
        </w:r>
        <w:r w:rsidR="00AC3A47">
          <w:rPr>
            <w:noProof/>
            <w:webHidden/>
          </w:rPr>
          <w:fldChar w:fldCharType="end"/>
        </w:r>
      </w:hyperlink>
    </w:p>
    <w:p w14:paraId="56880AB1" w14:textId="29069654"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50" w:history="1">
        <w:r w:rsidR="00AC3A47" w:rsidRPr="004B5AFC">
          <w:rPr>
            <w:rStyle w:val="af7"/>
            <w:noProof/>
          </w:rPr>
          <w:t>II.8.</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Анализ на инфраструктурата за управление на отпадъците</w:t>
        </w:r>
        <w:r w:rsidR="00AC3A47">
          <w:rPr>
            <w:noProof/>
            <w:webHidden/>
          </w:rPr>
          <w:tab/>
        </w:r>
        <w:r w:rsidR="00AC3A47">
          <w:rPr>
            <w:noProof/>
            <w:webHidden/>
          </w:rPr>
          <w:fldChar w:fldCharType="begin"/>
        </w:r>
        <w:r w:rsidR="00AC3A47">
          <w:rPr>
            <w:noProof/>
            <w:webHidden/>
          </w:rPr>
          <w:instrText xml:space="preserve"> PAGEREF _Toc93490250 \h </w:instrText>
        </w:r>
        <w:r w:rsidR="00AC3A47">
          <w:rPr>
            <w:noProof/>
            <w:webHidden/>
          </w:rPr>
        </w:r>
        <w:r w:rsidR="00AC3A47">
          <w:rPr>
            <w:noProof/>
            <w:webHidden/>
          </w:rPr>
          <w:fldChar w:fldCharType="separate"/>
        </w:r>
        <w:r w:rsidR="00AC3A47">
          <w:rPr>
            <w:noProof/>
            <w:webHidden/>
          </w:rPr>
          <w:t>16</w:t>
        </w:r>
        <w:r w:rsidR="00AC3A47">
          <w:rPr>
            <w:noProof/>
            <w:webHidden/>
          </w:rPr>
          <w:fldChar w:fldCharType="end"/>
        </w:r>
      </w:hyperlink>
    </w:p>
    <w:p w14:paraId="3C0F0AFB" w14:textId="575FFD97"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51" w:history="1">
        <w:r w:rsidR="00AC3A47" w:rsidRPr="004B5AFC">
          <w:rPr>
            <w:rStyle w:val="af7"/>
            <w:noProof/>
          </w:rPr>
          <w:t>II.9.</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Анализ на приложените мерки и съществуващи практики по предотвратяване образуването на отпадъците</w:t>
        </w:r>
        <w:r w:rsidR="00AC3A47">
          <w:rPr>
            <w:noProof/>
            <w:webHidden/>
          </w:rPr>
          <w:tab/>
        </w:r>
        <w:r w:rsidR="00AC3A47">
          <w:rPr>
            <w:noProof/>
            <w:webHidden/>
          </w:rPr>
          <w:fldChar w:fldCharType="begin"/>
        </w:r>
        <w:r w:rsidR="00AC3A47">
          <w:rPr>
            <w:noProof/>
            <w:webHidden/>
          </w:rPr>
          <w:instrText xml:space="preserve"> PAGEREF _Toc93490251 \h </w:instrText>
        </w:r>
        <w:r w:rsidR="00AC3A47">
          <w:rPr>
            <w:noProof/>
            <w:webHidden/>
          </w:rPr>
        </w:r>
        <w:r w:rsidR="00AC3A47">
          <w:rPr>
            <w:noProof/>
            <w:webHidden/>
          </w:rPr>
          <w:fldChar w:fldCharType="separate"/>
        </w:r>
        <w:r w:rsidR="00AC3A47">
          <w:rPr>
            <w:noProof/>
            <w:webHidden/>
          </w:rPr>
          <w:t>17</w:t>
        </w:r>
        <w:r w:rsidR="00AC3A47">
          <w:rPr>
            <w:noProof/>
            <w:webHidden/>
          </w:rPr>
          <w:fldChar w:fldCharType="end"/>
        </w:r>
      </w:hyperlink>
    </w:p>
    <w:p w14:paraId="2825217E" w14:textId="563C25B1"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52" w:history="1">
        <w:r w:rsidR="00AC3A47" w:rsidRPr="004B5AFC">
          <w:rPr>
            <w:rStyle w:val="af7"/>
            <w:noProof/>
          </w:rPr>
          <w:t>II.10.</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Анализ на икономическите инструменти и стимули в областта на управлението на отпадъците и ефективността от действието им</w:t>
        </w:r>
        <w:r w:rsidR="00AC3A47">
          <w:rPr>
            <w:noProof/>
            <w:webHidden/>
          </w:rPr>
          <w:tab/>
        </w:r>
        <w:r w:rsidR="00AC3A47">
          <w:rPr>
            <w:noProof/>
            <w:webHidden/>
          </w:rPr>
          <w:fldChar w:fldCharType="begin"/>
        </w:r>
        <w:r w:rsidR="00AC3A47">
          <w:rPr>
            <w:noProof/>
            <w:webHidden/>
          </w:rPr>
          <w:instrText xml:space="preserve"> PAGEREF _Toc93490252 \h </w:instrText>
        </w:r>
        <w:r w:rsidR="00AC3A47">
          <w:rPr>
            <w:noProof/>
            <w:webHidden/>
          </w:rPr>
        </w:r>
        <w:r w:rsidR="00AC3A47">
          <w:rPr>
            <w:noProof/>
            <w:webHidden/>
          </w:rPr>
          <w:fldChar w:fldCharType="separate"/>
        </w:r>
        <w:r w:rsidR="00AC3A47">
          <w:rPr>
            <w:noProof/>
            <w:webHidden/>
          </w:rPr>
          <w:t>17</w:t>
        </w:r>
        <w:r w:rsidR="00AC3A47">
          <w:rPr>
            <w:noProof/>
            <w:webHidden/>
          </w:rPr>
          <w:fldChar w:fldCharType="end"/>
        </w:r>
      </w:hyperlink>
    </w:p>
    <w:p w14:paraId="33829E3D" w14:textId="0BEC998B"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53" w:history="1">
        <w:r w:rsidR="00AC3A47" w:rsidRPr="004B5AFC">
          <w:rPr>
            <w:rStyle w:val="af7"/>
            <w:noProof/>
          </w:rPr>
          <w:t>II.11.</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Анализ на финансовите потоци по управление на дейностите с отпадъците</w:t>
        </w:r>
        <w:r w:rsidR="00AC3A47">
          <w:rPr>
            <w:noProof/>
            <w:webHidden/>
          </w:rPr>
          <w:tab/>
        </w:r>
        <w:r w:rsidR="00AC3A47">
          <w:rPr>
            <w:noProof/>
            <w:webHidden/>
          </w:rPr>
          <w:fldChar w:fldCharType="begin"/>
        </w:r>
        <w:r w:rsidR="00AC3A47">
          <w:rPr>
            <w:noProof/>
            <w:webHidden/>
          </w:rPr>
          <w:instrText xml:space="preserve"> PAGEREF _Toc93490253 \h </w:instrText>
        </w:r>
        <w:r w:rsidR="00AC3A47">
          <w:rPr>
            <w:noProof/>
            <w:webHidden/>
          </w:rPr>
        </w:r>
        <w:r w:rsidR="00AC3A47">
          <w:rPr>
            <w:noProof/>
            <w:webHidden/>
          </w:rPr>
          <w:fldChar w:fldCharType="separate"/>
        </w:r>
        <w:r w:rsidR="00AC3A47">
          <w:rPr>
            <w:noProof/>
            <w:webHidden/>
          </w:rPr>
          <w:t>18</w:t>
        </w:r>
        <w:r w:rsidR="00AC3A47">
          <w:rPr>
            <w:noProof/>
            <w:webHidden/>
          </w:rPr>
          <w:fldChar w:fldCharType="end"/>
        </w:r>
      </w:hyperlink>
    </w:p>
    <w:p w14:paraId="34FD5E3B" w14:textId="07529A66"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54" w:history="1">
        <w:r w:rsidR="00AC3A47" w:rsidRPr="004B5AFC">
          <w:rPr>
            <w:rStyle w:val="af7"/>
            <w:noProof/>
          </w:rPr>
          <w:t>II.12.</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Изготвяне на прогнози</w:t>
        </w:r>
        <w:r w:rsidR="00AC3A47">
          <w:rPr>
            <w:noProof/>
            <w:webHidden/>
          </w:rPr>
          <w:tab/>
        </w:r>
        <w:r w:rsidR="00AC3A47">
          <w:rPr>
            <w:noProof/>
            <w:webHidden/>
          </w:rPr>
          <w:fldChar w:fldCharType="begin"/>
        </w:r>
        <w:r w:rsidR="00AC3A47">
          <w:rPr>
            <w:noProof/>
            <w:webHidden/>
          </w:rPr>
          <w:instrText xml:space="preserve"> PAGEREF _Toc93490254 \h </w:instrText>
        </w:r>
        <w:r w:rsidR="00AC3A47">
          <w:rPr>
            <w:noProof/>
            <w:webHidden/>
          </w:rPr>
        </w:r>
        <w:r w:rsidR="00AC3A47">
          <w:rPr>
            <w:noProof/>
            <w:webHidden/>
          </w:rPr>
          <w:fldChar w:fldCharType="separate"/>
        </w:r>
        <w:r w:rsidR="00AC3A47">
          <w:rPr>
            <w:noProof/>
            <w:webHidden/>
          </w:rPr>
          <w:t>18</w:t>
        </w:r>
        <w:r w:rsidR="00AC3A47">
          <w:rPr>
            <w:noProof/>
            <w:webHidden/>
          </w:rPr>
          <w:fldChar w:fldCharType="end"/>
        </w:r>
      </w:hyperlink>
    </w:p>
    <w:p w14:paraId="7714CFA0" w14:textId="01C2D455" w:rsidR="00AC3A47" w:rsidRDefault="004338DB">
      <w:pPr>
        <w:pStyle w:val="12"/>
        <w:rPr>
          <w:rFonts w:asciiTheme="minorHAnsi" w:eastAsiaTheme="minorEastAsia" w:hAnsiTheme="minorHAnsi" w:cstheme="minorBidi"/>
          <w:iCs w:val="0"/>
          <w:caps w:val="0"/>
          <w:sz w:val="22"/>
          <w:szCs w:val="22"/>
          <w:lang w:val="en-US" w:eastAsia="en-US"/>
        </w:rPr>
      </w:pPr>
      <w:hyperlink w:anchor="_Toc93490255" w:history="1">
        <w:r w:rsidR="00AC3A47" w:rsidRPr="004B5AFC">
          <w:rPr>
            <w:rStyle w:val="af7"/>
          </w:rPr>
          <w:t>III.</w:t>
        </w:r>
        <w:r w:rsidR="00AC3A47">
          <w:rPr>
            <w:rFonts w:asciiTheme="minorHAnsi" w:eastAsiaTheme="minorEastAsia" w:hAnsiTheme="minorHAnsi" w:cstheme="minorBidi"/>
            <w:iCs w:val="0"/>
            <w:caps w:val="0"/>
            <w:sz w:val="22"/>
            <w:szCs w:val="22"/>
            <w:lang w:val="en-US" w:eastAsia="en-US"/>
          </w:rPr>
          <w:tab/>
        </w:r>
        <w:r w:rsidR="00AC3A47" w:rsidRPr="004B5AFC">
          <w:rPr>
            <w:rStyle w:val="af7"/>
            <w:lang w:val="en-US"/>
          </w:rPr>
          <w:t xml:space="preserve">SWOT </w:t>
        </w:r>
        <w:r w:rsidR="00AC3A47" w:rsidRPr="004B5AFC">
          <w:rPr>
            <w:rStyle w:val="af7"/>
          </w:rPr>
          <w:t>анализ</w:t>
        </w:r>
        <w:r w:rsidR="00AC3A47">
          <w:rPr>
            <w:webHidden/>
          </w:rPr>
          <w:tab/>
        </w:r>
        <w:r w:rsidR="00AC3A47">
          <w:rPr>
            <w:webHidden/>
          </w:rPr>
          <w:fldChar w:fldCharType="begin"/>
        </w:r>
        <w:r w:rsidR="00AC3A47">
          <w:rPr>
            <w:webHidden/>
          </w:rPr>
          <w:instrText xml:space="preserve"> PAGEREF _Toc93490255 \h </w:instrText>
        </w:r>
        <w:r w:rsidR="00AC3A47">
          <w:rPr>
            <w:webHidden/>
          </w:rPr>
        </w:r>
        <w:r w:rsidR="00AC3A47">
          <w:rPr>
            <w:webHidden/>
          </w:rPr>
          <w:fldChar w:fldCharType="separate"/>
        </w:r>
        <w:r w:rsidR="00AC3A47">
          <w:rPr>
            <w:webHidden/>
          </w:rPr>
          <w:t>19</w:t>
        </w:r>
        <w:r w:rsidR="00AC3A47">
          <w:rPr>
            <w:webHidden/>
          </w:rPr>
          <w:fldChar w:fldCharType="end"/>
        </w:r>
      </w:hyperlink>
    </w:p>
    <w:p w14:paraId="746E374A" w14:textId="39CBFF1A" w:rsidR="00AC3A47" w:rsidRDefault="004338DB">
      <w:pPr>
        <w:pStyle w:val="12"/>
        <w:rPr>
          <w:rFonts w:asciiTheme="minorHAnsi" w:eastAsiaTheme="minorEastAsia" w:hAnsiTheme="minorHAnsi" w:cstheme="minorBidi"/>
          <w:iCs w:val="0"/>
          <w:caps w:val="0"/>
          <w:sz w:val="22"/>
          <w:szCs w:val="22"/>
          <w:lang w:val="en-US" w:eastAsia="en-US"/>
        </w:rPr>
      </w:pPr>
      <w:hyperlink w:anchor="_Toc93490256" w:history="1">
        <w:r w:rsidR="00AC3A47" w:rsidRPr="004B5AFC">
          <w:rPr>
            <w:rStyle w:val="af7"/>
          </w:rPr>
          <w:t>IV.</w:t>
        </w:r>
        <w:r w:rsidR="00AC3A47">
          <w:rPr>
            <w:rFonts w:asciiTheme="minorHAnsi" w:eastAsiaTheme="minorEastAsia" w:hAnsiTheme="minorHAnsi" w:cstheme="minorBidi"/>
            <w:iCs w:val="0"/>
            <w:caps w:val="0"/>
            <w:sz w:val="22"/>
            <w:szCs w:val="22"/>
            <w:lang w:val="en-US" w:eastAsia="en-US"/>
          </w:rPr>
          <w:tab/>
        </w:r>
        <w:r w:rsidR="00AC3A47" w:rsidRPr="004B5AFC">
          <w:rPr>
            <w:rStyle w:val="af7"/>
          </w:rPr>
          <w:t>Цели и приоритети</w:t>
        </w:r>
        <w:r w:rsidR="00AC3A47">
          <w:rPr>
            <w:webHidden/>
          </w:rPr>
          <w:tab/>
        </w:r>
        <w:r w:rsidR="00AC3A47">
          <w:rPr>
            <w:webHidden/>
          </w:rPr>
          <w:fldChar w:fldCharType="begin"/>
        </w:r>
        <w:r w:rsidR="00AC3A47">
          <w:rPr>
            <w:webHidden/>
          </w:rPr>
          <w:instrText xml:space="preserve"> PAGEREF _Toc93490256 \h </w:instrText>
        </w:r>
        <w:r w:rsidR="00AC3A47">
          <w:rPr>
            <w:webHidden/>
          </w:rPr>
        </w:r>
        <w:r w:rsidR="00AC3A47">
          <w:rPr>
            <w:webHidden/>
          </w:rPr>
          <w:fldChar w:fldCharType="separate"/>
        </w:r>
        <w:r w:rsidR="00AC3A47">
          <w:rPr>
            <w:webHidden/>
          </w:rPr>
          <w:t>20</w:t>
        </w:r>
        <w:r w:rsidR="00AC3A47">
          <w:rPr>
            <w:webHidden/>
          </w:rPr>
          <w:fldChar w:fldCharType="end"/>
        </w:r>
      </w:hyperlink>
    </w:p>
    <w:p w14:paraId="434C0FFD" w14:textId="6CBF7428" w:rsidR="00AC3A47" w:rsidRDefault="004338DB">
      <w:pPr>
        <w:pStyle w:val="12"/>
        <w:rPr>
          <w:rFonts w:asciiTheme="minorHAnsi" w:eastAsiaTheme="minorEastAsia" w:hAnsiTheme="minorHAnsi" w:cstheme="minorBidi"/>
          <w:iCs w:val="0"/>
          <w:caps w:val="0"/>
          <w:sz w:val="22"/>
          <w:szCs w:val="22"/>
          <w:lang w:val="en-US" w:eastAsia="en-US"/>
        </w:rPr>
      </w:pPr>
      <w:hyperlink w:anchor="_Toc93490257" w:history="1">
        <w:r w:rsidR="00AC3A47" w:rsidRPr="004B5AFC">
          <w:rPr>
            <w:rStyle w:val="af7"/>
          </w:rPr>
          <w:t>V.</w:t>
        </w:r>
        <w:r w:rsidR="00AC3A47">
          <w:rPr>
            <w:rFonts w:asciiTheme="minorHAnsi" w:eastAsiaTheme="minorEastAsia" w:hAnsiTheme="minorHAnsi" w:cstheme="minorBidi"/>
            <w:iCs w:val="0"/>
            <w:caps w:val="0"/>
            <w:sz w:val="22"/>
            <w:szCs w:val="22"/>
            <w:lang w:val="en-US" w:eastAsia="en-US"/>
          </w:rPr>
          <w:tab/>
        </w:r>
        <w:r w:rsidR="00AC3A47" w:rsidRPr="004B5AFC">
          <w:rPr>
            <w:rStyle w:val="af7"/>
          </w:rPr>
          <w:t>Подпрограми за постигане на целите с Планове за действие към всяка подпрограма</w:t>
        </w:r>
        <w:r w:rsidR="00AC3A47">
          <w:rPr>
            <w:webHidden/>
          </w:rPr>
          <w:tab/>
        </w:r>
        <w:r w:rsidR="00AC3A47">
          <w:rPr>
            <w:webHidden/>
          </w:rPr>
          <w:fldChar w:fldCharType="begin"/>
        </w:r>
        <w:r w:rsidR="00AC3A47">
          <w:rPr>
            <w:webHidden/>
          </w:rPr>
          <w:instrText xml:space="preserve"> PAGEREF _Toc93490257 \h </w:instrText>
        </w:r>
        <w:r w:rsidR="00AC3A47">
          <w:rPr>
            <w:webHidden/>
          </w:rPr>
        </w:r>
        <w:r w:rsidR="00AC3A47">
          <w:rPr>
            <w:webHidden/>
          </w:rPr>
          <w:fldChar w:fldCharType="separate"/>
        </w:r>
        <w:r w:rsidR="00AC3A47">
          <w:rPr>
            <w:webHidden/>
          </w:rPr>
          <w:t>22</w:t>
        </w:r>
        <w:r w:rsidR="00AC3A47">
          <w:rPr>
            <w:webHidden/>
          </w:rPr>
          <w:fldChar w:fldCharType="end"/>
        </w:r>
      </w:hyperlink>
    </w:p>
    <w:p w14:paraId="580E2B5C" w14:textId="2C95992A"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58" w:history="1">
        <w:r w:rsidR="00AC3A47" w:rsidRPr="004B5AFC">
          <w:rPr>
            <w:rStyle w:val="af7"/>
            <w:noProof/>
          </w:rPr>
          <w:t>V.1.</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Програма за предотвратяване на образуването на отпадъци</w:t>
        </w:r>
        <w:r w:rsidR="00AC3A47">
          <w:rPr>
            <w:noProof/>
            <w:webHidden/>
          </w:rPr>
          <w:tab/>
        </w:r>
        <w:r w:rsidR="00AC3A47">
          <w:rPr>
            <w:noProof/>
            <w:webHidden/>
          </w:rPr>
          <w:fldChar w:fldCharType="begin"/>
        </w:r>
        <w:r w:rsidR="00AC3A47">
          <w:rPr>
            <w:noProof/>
            <w:webHidden/>
          </w:rPr>
          <w:instrText xml:space="preserve"> PAGEREF _Toc93490258 \h </w:instrText>
        </w:r>
        <w:r w:rsidR="00AC3A47">
          <w:rPr>
            <w:noProof/>
            <w:webHidden/>
          </w:rPr>
        </w:r>
        <w:r w:rsidR="00AC3A47">
          <w:rPr>
            <w:noProof/>
            <w:webHidden/>
          </w:rPr>
          <w:fldChar w:fldCharType="separate"/>
        </w:r>
        <w:r w:rsidR="00AC3A47">
          <w:rPr>
            <w:noProof/>
            <w:webHidden/>
          </w:rPr>
          <w:t>24</w:t>
        </w:r>
        <w:r w:rsidR="00AC3A47">
          <w:rPr>
            <w:noProof/>
            <w:webHidden/>
          </w:rPr>
          <w:fldChar w:fldCharType="end"/>
        </w:r>
      </w:hyperlink>
    </w:p>
    <w:p w14:paraId="32A24915" w14:textId="6405DBD8"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59" w:history="1">
        <w:r w:rsidR="00AC3A47" w:rsidRPr="004B5AFC">
          <w:rPr>
            <w:rStyle w:val="af7"/>
            <w:noProof/>
          </w:rPr>
          <w:t>V.2.</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Подпрограма за предотвратяване на образуването на хранителни отпадъци</w:t>
        </w:r>
        <w:r w:rsidR="00AC3A47">
          <w:rPr>
            <w:noProof/>
            <w:webHidden/>
          </w:rPr>
          <w:tab/>
        </w:r>
        <w:r w:rsidR="00AC3A47">
          <w:rPr>
            <w:noProof/>
            <w:webHidden/>
          </w:rPr>
          <w:fldChar w:fldCharType="begin"/>
        </w:r>
        <w:r w:rsidR="00AC3A47">
          <w:rPr>
            <w:noProof/>
            <w:webHidden/>
          </w:rPr>
          <w:instrText xml:space="preserve"> PAGEREF _Toc93490259 \h </w:instrText>
        </w:r>
        <w:r w:rsidR="00AC3A47">
          <w:rPr>
            <w:noProof/>
            <w:webHidden/>
          </w:rPr>
        </w:r>
        <w:r w:rsidR="00AC3A47">
          <w:rPr>
            <w:noProof/>
            <w:webHidden/>
          </w:rPr>
          <w:fldChar w:fldCharType="separate"/>
        </w:r>
        <w:r w:rsidR="00AC3A47">
          <w:rPr>
            <w:noProof/>
            <w:webHidden/>
          </w:rPr>
          <w:t>29</w:t>
        </w:r>
        <w:r w:rsidR="00AC3A47">
          <w:rPr>
            <w:noProof/>
            <w:webHidden/>
          </w:rPr>
          <w:fldChar w:fldCharType="end"/>
        </w:r>
      </w:hyperlink>
    </w:p>
    <w:p w14:paraId="16DA6A3F" w14:textId="5DBDA812"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60" w:history="1">
        <w:r w:rsidR="00AC3A47" w:rsidRPr="004B5AFC">
          <w:rPr>
            <w:rStyle w:val="af7"/>
            <w:noProof/>
          </w:rPr>
          <w:t>V.3.</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Програма за достигане на целите за подготовка за повторна употреба и за рециклиране на битовите отпадъци</w:t>
        </w:r>
        <w:r w:rsidR="00AC3A47">
          <w:rPr>
            <w:noProof/>
            <w:webHidden/>
          </w:rPr>
          <w:tab/>
        </w:r>
        <w:r w:rsidR="00AC3A47">
          <w:rPr>
            <w:noProof/>
            <w:webHidden/>
          </w:rPr>
          <w:fldChar w:fldCharType="begin"/>
        </w:r>
        <w:r w:rsidR="00AC3A47">
          <w:rPr>
            <w:noProof/>
            <w:webHidden/>
          </w:rPr>
          <w:instrText xml:space="preserve"> PAGEREF _Toc93490260 \h </w:instrText>
        </w:r>
        <w:r w:rsidR="00AC3A47">
          <w:rPr>
            <w:noProof/>
            <w:webHidden/>
          </w:rPr>
        </w:r>
        <w:r w:rsidR="00AC3A47">
          <w:rPr>
            <w:noProof/>
            <w:webHidden/>
          </w:rPr>
          <w:fldChar w:fldCharType="separate"/>
        </w:r>
        <w:r w:rsidR="00AC3A47">
          <w:rPr>
            <w:noProof/>
            <w:webHidden/>
          </w:rPr>
          <w:t>32</w:t>
        </w:r>
        <w:r w:rsidR="00AC3A47">
          <w:rPr>
            <w:noProof/>
            <w:webHidden/>
          </w:rPr>
          <w:fldChar w:fldCharType="end"/>
        </w:r>
      </w:hyperlink>
    </w:p>
    <w:p w14:paraId="542AAE87" w14:textId="4EE29F03"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61" w:history="1">
        <w:r w:rsidR="00AC3A47" w:rsidRPr="004B5AFC">
          <w:rPr>
            <w:rStyle w:val="af7"/>
            <w:noProof/>
          </w:rPr>
          <w:t>V.4.</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Програма за достигане на целите за рециклиране и оползотворяване на строителни отпадъци и отпадъци от разрушаване на сгради</w:t>
        </w:r>
        <w:r w:rsidR="00AC3A47">
          <w:rPr>
            <w:noProof/>
            <w:webHidden/>
          </w:rPr>
          <w:tab/>
        </w:r>
        <w:r w:rsidR="00AC3A47">
          <w:rPr>
            <w:noProof/>
            <w:webHidden/>
          </w:rPr>
          <w:fldChar w:fldCharType="begin"/>
        </w:r>
        <w:r w:rsidR="00AC3A47">
          <w:rPr>
            <w:noProof/>
            <w:webHidden/>
          </w:rPr>
          <w:instrText xml:space="preserve"> PAGEREF _Toc93490261 \h </w:instrText>
        </w:r>
        <w:r w:rsidR="00AC3A47">
          <w:rPr>
            <w:noProof/>
            <w:webHidden/>
          </w:rPr>
        </w:r>
        <w:r w:rsidR="00AC3A47">
          <w:rPr>
            <w:noProof/>
            <w:webHidden/>
          </w:rPr>
          <w:fldChar w:fldCharType="separate"/>
        </w:r>
        <w:r w:rsidR="00AC3A47">
          <w:rPr>
            <w:noProof/>
            <w:webHidden/>
          </w:rPr>
          <w:t>38</w:t>
        </w:r>
        <w:r w:rsidR="00AC3A47">
          <w:rPr>
            <w:noProof/>
            <w:webHidden/>
          </w:rPr>
          <w:fldChar w:fldCharType="end"/>
        </w:r>
      </w:hyperlink>
    </w:p>
    <w:p w14:paraId="0476615D" w14:textId="3B3CAC4D"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62" w:history="1">
        <w:r w:rsidR="00AC3A47" w:rsidRPr="004B5AFC">
          <w:rPr>
            <w:rStyle w:val="af7"/>
            <w:noProof/>
          </w:rPr>
          <w:t>V.5.</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Програма за достигане на целите за рециклиране и оползотворяване на МРО</w:t>
        </w:r>
        <w:r w:rsidR="00AC3A47">
          <w:rPr>
            <w:noProof/>
            <w:webHidden/>
          </w:rPr>
          <w:tab/>
        </w:r>
        <w:r w:rsidR="00AC3A47">
          <w:rPr>
            <w:noProof/>
            <w:webHidden/>
          </w:rPr>
          <w:fldChar w:fldCharType="begin"/>
        </w:r>
        <w:r w:rsidR="00AC3A47">
          <w:rPr>
            <w:noProof/>
            <w:webHidden/>
          </w:rPr>
          <w:instrText xml:space="preserve"> PAGEREF _Toc93490262 \h </w:instrText>
        </w:r>
        <w:r w:rsidR="00AC3A47">
          <w:rPr>
            <w:noProof/>
            <w:webHidden/>
          </w:rPr>
        </w:r>
        <w:r w:rsidR="00AC3A47">
          <w:rPr>
            <w:noProof/>
            <w:webHidden/>
          </w:rPr>
          <w:fldChar w:fldCharType="separate"/>
        </w:r>
        <w:r w:rsidR="00AC3A47">
          <w:rPr>
            <w:noProof/>
            <w:webHidden/>
          </w:rPr>
          <w:t>42</w:t>
        </w:r>
        <w:r w:rsidR="00AC3A47">
          <w:rPr>
            <w:noProof/>
            <w:webHidden/>
          </w:rPr>
          <w:fldChar w:fldCharType="end"/>
        </w:r>
      </w:hyperlink>
    </w:p>
    <w:p w14:paraId="4C81EAFA" w14:textId="17FE421A"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63" w:history="1">
        <w:r w:rsidR="00AC3A47" w:rsidRPr="004B5AFC">
          <w:rPr>
            <w:rStyle w:val="af7"/>
            <w:noProof/>
          </w:rPr>
          <w:t>V.6.</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Подпрограма за управление на опаковките и отпадъците от опаковки</w:t>
        </w:r>
        <w:r w:rsidR="00AC3A47">
          <w:rPr>
            <w:noProof/>
            <w:webHidden/>
          </w:rPr>
          <w:tab/>
        </w:r>
        <w:r w:rsidR="00AC3A47">
          <w:rPr>
            <w:noProof/>
            <w:webHidden/>
          </w:rPr>
          <w:fldChar w:fldCharType="begin"/>
        </w:r>
        <w:r w:rsidR="00AC3A47">
          <w:rPr>
            <w:noProof/>
            <w:webHidden/>
          </w:rPr>
          <w:instrText xml:space="preserve"> PAGEREF _Toc93490263 \h </w:instrText>
        </w:r>
        <w:r w:rsidR="00AC3A47">
          <w:rPr>
            <w:noProof/>
            <w:webHidden/>
          </w:rPr>
        </w:r>
        <w:r w:rsidR="00AC3A47">
          <w:rPr>
            <w:noProof/>
            <w:webHidden/>
          </w:rPr>
          <w:fldChar w:fldCharType="separate"/>
        </w:r>
        <w:r w:rsidR="00AC3A47">
          <w:rPr>
            <w:noProof/>
            <w:webHidden/>
          </w:rPr>
          <w:t>45</w:t>
        </w:r>
        <w:r w:rsidR="00AC3A47">
          <w:rPr>
            <w:noProof/>
            <w:webHidden/>
          </w:rPr>
          <w:fldChar w:fldCharType="end"/>
        </w:r>
      </w:hyperlink>
    </w:p>
    <w:p w14:paraId="2F204985" w14:textId="45D2F989" w:rsidR="00AC3A47" w:rsidRDefault="004338DB">
      <w:pPr>
        <w:pStyle w:val="24"/>
        <w:rPr>
          <w:rFonts w:asciiTheme="minorHAnsi" w:eastAsiaTheme="minorEastAsia" w:hAnsiTheme="minorHAnsi" w:cstheme="minorBidi"/>
          <w:iCs w:val="0"/>
          <w:smallCaps w:val="0"/>
          <w:noProof/>
          <w:sz w:val="22"/>
          <w:szCs w:val="22"/>
          <w:lang w:val="en-US" w:eastAsia="en-US"/>
        </w:rPr>
      </w:pPr>
      <w:hyperlink w:anchor="_Toc93490264" w:history="1">
        <w:r w:rsidR="00AC3A47" w:rsidRPr="004B5AFC">
          <w:rPr>
            <w:rStyle w:val="af7"/>
            <w:noProof/>
          </w:rPr>
          <w:t>V.7.</w:t>
        </w:r>
        <w:r w:rsidR="00AC3A47">
          <w:rPr>
            <w:rFonts w:asciiTheme="minorHAnsi" w:eastAsiaTheme="minorEastAsia" w:hAnsiTheme="minorHAnsi" w:cstheme="minorBidi"/>
            <w:iCs w:val="0"/>
            <w:smallCaps w:val="0"/>
            <w:noProof/>
            <w:sz w:val="22"/>
            <w:szCs w:val="22"/>
            <w:lang w:val="en-US" w:eastAsia="en-US"/>
          </w:rPr>
          <w:tab/>
        </w:r>
        <w:r w:rsidR="00AC3A47" w:rsidRPr="004B5AFC">
          <w:rPr>
            <w:rStyle w:val="af7"/>
            <w:noProof/>
          </w:rPr>
          <w:t>Програма за намаляване на количествата и риска от депонираните битови отпадъци</w:t>
        </w:r>
        <w:r w:rsidR="00AC3A47">
          <w:rPr>
            <w:noProof/>
            <w:webHidden/>
          </w:rPr>
          <w:tab/>
        </w:r>
        <w:r w:rsidR="00AC3A47">
          <w:rPr>
            <w:noProof/>
            <w:webHidden/>
          </w:rPr>
          <w:fldChar w:fldCharType="begin"/>
        </w:r>
        <w:r w:rsidR="00AC3A47">
          <w:rPr>
            <w:noProof/>
            <w:webHidden/>
          </w:rPr>
          <w:instrText xml:space="preserve"> PAGEREF _Toc93490264 \h </w:instrText>
        </w:r>
        <w:r w:rsidR="00AC3A47">
          <w:rPr>
            <w:noProof/>
            <w:webHidden/>
          </w:rPr>
        </w:r>
        <w:r w:rsidR="00AC3A47">
          <w:rPr>
            <w:noProof/>
            <w:webHidden/>
          </w:rPr>
          <w:fldChar w:fldCharType="separate"/>
        </w:r>
        <w:r w:rsidR="00AC3A47">
          <w:rPr>
            <w:noProof/>
            <w:webHidden/>
          </w:rPr>
          <w:t>48</w:t>
        </w:r>
        <w:r w:rsidR="00AC3A47">
          <w:rPr>
            <w:noProof/>
            <w:webHidden/>
          </w:rPr>
          <w:fldChar w:fldCharType="end"/>
        </w:r>
      </w:hyperlink>
    </w:p>
    <w:p w14:paraId="04B13ED9" w14:textId="5ACAD567" w:rsidR="00AC3A47" w:rsidRDefault="004338DB">
      <w:pPr>
        <w:pStyle w:val="12"/>
        <w:rPr>
          <w:rFonts w:asciiTheme="minorHAnsi" w:eastAsiaTheme="minorEastAsia" w:hAnsiTheme="minorHAnsi" w:cstheme="minorBidi"/>
          <w:iCs w:val="0"/>
          <w:caps w:val="0"/>
          <w:sz w:val="22"/>
          <w:szCs w:val="22"/>
          <w:lang w:val="en-US" w:eastAsia="en-US"/>
        </w:rPr>
      </w:pPr>
      <w:hyperlink w:anchor="_Toc93490265" w:history="1">
        <w:r w:rsidR="00AC3A47" w:rsidRPr="004B5AFC">
          <w:rPr>
            <w:rStyle w:val="af7"/>
          </w:rPr>
          <w:t>VI.</w:t>
        </w:r>
        <w:r w:rsidR="00AC3A47">
          <w:rPr>
            <w:rFonts w:asciiTheme="minorHAnsi" w:eastAsiaTheme="minorEastAsia" w:hAnsiTheme="minorHAnsi" w:cstheme="minorBidi"/>
            <w:iCs w:val="0"/>
            <w:caps w:val="0"/>
            <w:sz w:val="22"/>
            <w:szCs w:val="22"/>
            <w:lang w:val="en-US" w:eastAsia="en-US"/>
          </w:rPr>
          <w:tab/>
        </w:r>
        <w:r w:rsidR="00AC3A47" w:rsidRPr="004B5AFC">
          <w:rPr>
            <w:rStyle w:val="af7"/>
          </w:rPr>
          <w:t>Координация с други общински и регионални планове и програми</w:t>
        </w:r>
        <w:r w:rsidR="00AC3A47">
          <w:rPr>
            <w:webHidden/>
          </w:rPr>
          <w:tab/>
        </w:r>
        <w:r w:rsidR="00AC3A47">
          <w:rPr>
            <w:webHidden/>
          </w:rPr>
          <w:fldChar w:fldCharType="begin"/>
        </w:r>
        <w:r w:rsidR="00AC3A47">
          <w:rPr>
            <w:webHidden/>
          </w:rPr>
          <w:instrText xml:space="preserve"> PAGEREF _Toc93490265 \h </w:instrText>
        </w:r>
        <w:r w:rsidR="00AC3A47">
          <w:rPr>
            <w:webHidden/>
          </w:rPr>
        </w:r>
        <w:r w:rsidR="00AC3A47">
          <w:rPr>
            <w:webHidden/>
          </w:rPr>
          <w:fldChar w:fldCharType="separate"/>
        </w:r>
        <w:r w:rsidR="00AC3A47">
          <w:rPr>
            <w:webHidden/>
          </w:rPr>
          <w:t>51</w:t>
        </w:r>
        <w:r w:rsidR="00AC3A47">
          <w:rPr>
            <w:webHidden/>
          </w:rPr>
          <w:fldChar w:fldCharType="end"/>
        </w:r>
      </w:hyperlink>
    </w:p>
    <w:p w14:paraId="1EC4C1E8" w14:textId="3FA3D46E" w:rsidR="00AC3A47" w:rsidRDefault="004338DB">
      <w:pPr>
        <w:pStyle w:val="12"/>
        <w:rPr>
          <w:rFonts w:asciiTheme="minorHAnsi" w:eastAsiaTheme="minorEastAsia" w:hAnsiTheme="minorHAnsi" w:cstheme="minorBidi"/>
          <w:iCs w:val="0"/>
          <w:caps w:val="0"/>
          <w:sz w:val="22"/>
          <w:szCs w:val="22"/>
          <w:lang w:val="en-US" w:eastAsia="en-US"/>
        </w:rPr>
      </w:pPr>
      <w:hyperlink w:anchor="_Toc93490266" w:history="1">
        <w:r w:rsidR="00AC3A47" w:rsidRPr="004B5AFC">
          <w:rPr>
            <w:rStyle w:val="af7"/>
          </w:rPr>
          <w:t>VII.</w:t>
        </w:r>
        <w:r w:rsidR="00AC3A47">
          <w:rPr>
            <w:rFonts w:asciiTheme="minorHAnsi" w:eastAsiaTheme="minorEastAsia" w:hAnsiTheme="minorHAnsi" w:cstheme="minorBidi"/>
            <w:iCs w:val="0"/>
            <w:caps w:val="0"/>
            <w:sz w:val="22"/>
            <w:szCs w:val="22"/>
            <w:lang w:val="en-US" w:eastAsia="en-US"/>
          </w:rPr>
          <w:tab/>
        </w:r>
        <w:r w:rsidR="00AC3A47" w:rsidRPr="004B5AFC">
          <w:rPr>
            <w:rStyle w:val="af7"/>
          </w:rPr>
          <w:t>Система за наблюдение, контрол и отчитане на изпълнението на общинската програма за управление на отпадъците</w:t>
        </w:r>
        <w:r w:rsidR="00AC3A47">
          <w:rPr>
            <w:webHidden/>
          </w:rPr>
          <w:tab/>
        </w:r>
        <w:r w:rsidR="00AC3A47">
          <w:rPr>
            <w:webHidden/>
          </w:rPr>
          <w:fldChar w:fldCharType="begin"/>
        </w:r>
        <w:r w:rsidR="00AC3A47">
          <w:rPr>
            <w:webHidden/>
          </w:rPr>
          <w:instrText xml:space="preserve"> PAGEREF _Toc93490266 \h </w:instrText>
        </w:r>
        <w:r w:rsidR="00AC3A47">
          <w:rPr>
            <w:webHidden/>
          </w:rPr>
        </w:r>
        <w:r w:rsidR="00AC3A47">
          <w:rPr>
            <w:webHidden/>
          </w:rPr>
          <w:fldChar w:fldCharType="separate"/>
        </w:r>
        <w:r w:rsidR="00AC3A47">
          <w:rPr>
            <w:webHidden/>
          </w:rPr>
          <w:t>52</w:t>
        </w:r>
        <w:r w:rsidR="00AC3A47">
          <w:rPr>
            <w:webHidden/>
          </w:rPr>
          <w:fldChar w:fldCharType="end"/>
        </w:r>
      </w:hyperlink>
    </w:p>
    <w:p w14:paraId="7D4FA829" w14:textId="0BB3C94C" w:rsidR="00AC3A47" w:rsidRDefault="004338DB">
      <w:pPr>
        <w:pStyle w:val="12"/>
        <w:tabs>
          <w:tab w:val="left" w:pos="880"/>
        </w:tabs>
        <w:rPr>
          <w:rFonts w:asciiTheme="minorHAnsi" w:eastAsiaTheme="minorEastAsia" w:hAnsiTheme="minorHAnsi" w:cstheme="minorBidi"/>
          <w:iCs w:val="0"/>
          <w:caps w:val="0"/>
          <w:sz w:val="22"/>
          <w:szCs w:val="22"/>
          <w:lang w:val="en-US" w:eastAsia="en-US"/>
        </w:rPr>
      </w:pPr>
      <w:hyperlink w:anchor="_Toc93490267" w:history="1">
        <w:r w:rsidR="00AC3A47" w:rsidRPr="004B5AFC">
          <w:rPr>
            <w:rStyle w:val="af7"/>
          </w:rPr>
          <w:t>VIII.</w:t>
        </w:r>
        <w:r w:rsidR="00AC3A47">
          <w:rPr>
            <w:rFonts w:asciiTheme="minorHAnsi" w:eastAsiaTheme="minorEastAsia" w:hAnsiTheme="minorHAnsi" w:cstheme="minorBidi"/>
            <w:iCs w:val="0"/>
            <w:caps w:val="0"/>
            <w:sz w:val="22"/>
            <w:szCs w:val="22"/>
            <w:lang w:val="en-US" w:eastAsia="en-US"/>
          </w:rPr>
          <w:tab/>
        </w:r>
        <w:r w:rsidR="00AC3A47" w:rsidRPr="004B5AFC">
          <w:rPr>
            <w:rStyle w:val="af7"/>
          </w:rPr>
          <w:t>Приложения</w:t>
        </w:r>
        <w:r w:rsidR="00AC3A47">
          <w:rPr>
            <w:webHidden/>
          </w:rPr>
          <w:tab/>
        </w:r>
        <w:r w:rsidR="00AC3A47">
          <w:rPr>
            <w:webHidden/>
          </w:rPr>
          <w:fldChar w:fldCharType="begin"/>
        </w:r>
        <w:r w:rsidR="00AC3A47">
          <w:rPr>
            <w:webHidden/>
          </w:rPr>
          <w:instrText xml:space="preserve"> PAGEREF _Toc93490267 \h </w:instrText>
        </w:r>
        <w:r w:rsidR="00AC3A47">
          <w:rPr>
            <w:webHidden/>
          </w:rPr>
        </w:r>
        <w:r w:rsidR="00AC3A47">
          <w:rPr>
            <w:webHidden/>
          </w:rPr>
          <w:fldChar w:fldCharType="separate"/>
        </w:r>
        <w:r w:rsidR="00AC3A47">
          <w:rPr>
            <w:webHidden/>
          </w:rPr>
          <w:t>53</w:t>
        </w:r>
        <w:r w:rsidR="00AC3A47">
          <w:rPr>
            <w:webHidden/>
          </w:rPr>
          <w:fldChar w:fldCharType="end"/>
        </w:r>
      </w:hyperlink>
    </w:p>
    <w:p w14:paraId="423889FD" w14:textId="4C88FFEE" w:rsidR="0080641E" w:rsidRPr="001F7453" w:rsidRDefault="005F7F61" w:rsidP="0080641E">
      <w:r w:rsidRPr="001F7453">
        <w:fldChar w:fldCharType="end"/>
      </w:r>
    </w:p>
    <w:p w14:paraId="182F58AF" w14:textId="084E5C41" w:rsidR="0080641E" w:rsidRPr="001F7453" w:rsidRDefault="005F7F61" w:rsidP="00CF7B15">
      <w:pPr>
        <w:rPr>
          <w:b/>
        </w:rPr>
      </w:pPr>
      <w:r w:rsidRPr="001F7453">
        <w:br w:type="page"/>
      </w:r>
      <w:r w:rsidR="0080641E" w:rsidRPr="001F7453">
        <w:rPr>
          <w:b/>
        </w:rPr>
        <w:lastRenderedPageBreak/>
        <w:t>СПИСЪК НА ИЗПОЛЗВАНИТЕ СЪКРАЩЕНИЯ</w:t>
      </w:r>
    </w:p>
    <w:p w14:paraId="6B69F89B" w14:textId="77777777" w:rsidR="0080641E" w:rsidRPr="001F7453" w:rsidRDefault="0080641E" w:rsidP="0080641E">
      <w:pPr>
        <w:spacing w:after="0"/>
        <w:rPr>
          <w:b/>
        </w:rPr>
      </w:pPr>
    </w:p>
    <w:tbl>
      <w:tblPr>
        <w:tblW w:w="8732" w:type="dxa"/>
        <w:jc w:val="center"/>
        <w:tblBorders>
          <w:insideV w:val="single" w:sz="4" w:space="0" w:color="auto"/>
        </w:tblBorders>
        <w:tblLook w:val="01E0" w:firstRow="1" w:lastRow="1" w:firstColumn="1" w:lastColumn="1" w:noHBand="0" w:noVBand="0"/>
      </w:tblPr>
      <w:tblGrid>
        <w:gridCol w:w="1787"/>
        <w:gridCol w:w="6945"/>
      </w:tblGrid>
      <w:tr w:rsidR="00FC1038" w:rsidRPr="001F7453" w14:paraId="7A92CC6E" w14:textId="77777777" w:rsidTr="00FC1038">
        <w:trPr>
          <w:jc w:val="center"/>
        </w:trPr>
        <w:tc>
          <w:tcPr>
            <w:tcW w:w="1787" w:type="dxa"/>
            <w:vAlign w:val="center"/>
          </w:tcPr>
          <w:p w14:paraId="51982FCF" w14:textId="77777777" w:rsidR="00FC1038" w:rsidRPr="001F7453" w:rsidRDefault="00FC1038" w:rsidP="007970E7">
            <w:pPr>
              <w:jc w:val="left"/>
              <w:rPr>
                <w:szCs w:val="24"/>
              </w:rPr>
            </w:pPr>
            <w:r w:rsidRPr="001F7453">
              <w:rPr>
                <w:szCs w:val="24"/>
              </w:rPr>
              <w:t>ЕС</w:t>
            </w:r>
          </w:p>
        </w:tc>
        <w:tc>
          <w:tcPr>
            <w:tcW w:w="6945" w:type="dxa"/>
            <w:tcBorders>
              <w:left w:val="single" w:sz="4" w:space="0" w:color="auto"/>
            </w:tcBorders>
            <w:vAlign w:val="center"/>
          </w:tcPr>
          <w:p w14:paraId="566EFAA7" w14:textId="77777777" w:rsidR="00FC1038" w:rsidRPr="001F7453" w:rsidRDefault="00FC1038" w:rsidP="00FC1038">
            <w:pPr>
              <w:rPr>
                <w:szCs w:val="24"/>
              </w:rPr>
            </w:pPr>
            <w:r w:rsidRPr="001F7453">
              <w:rPr>
                <w:szCs w:val="24"/>
              </w:rPr>
              <w:t>Европейски съюз</w:t>
            </w:r>
          </w:p>
        </w:tc>
      </w:tr>
      <w:tr w:rsidR="00FC1038" w:rsidRPr="001F7453" w14:paraId="04CAAE60" w14:textId="77777777" w:rsidTr="00FC1038">
        <w:trPr>
          <w:jc w:val="center"/>
        </w:trPr>
        <w:tc>
          <w:tcPr>
            <w:tcW w:w="1787" w:type="dxa"/>
            <w:vAlign w:val="center"/>
          </w:tcPr>
          <w:p w14:paraId="6CB98A26" w14:textId="77777777" w:rsidR="00FC1038" w:rsidRPr="001F7453" w:rsidRDefault="00FC1038" w:rsidP="007970E7">
            <w:pPr>
              <w:jc w:val="left"/>
              <w:rPr>
                <w:szCs w:val="24"/>
              </w:rPr>
            </w:pPr>
            <w:r w:rsidRPr="001F7453">
              <w:rPr>
                <w:szCs w:val="24"/>
              </w:rPr>
              <w:t>ЗМДТ</w:t>
            </w:r>
          </w:p>
        </w:tc>
        <w:tc>
          <w:tcPr>
            <w:tcW w:w="6945" w:type="dxa"/>
            <w:tcBorders>
              <w:left w:val="single" w:sz="4" w:space="0" w:color="auto"/>
            </w:tcBorders>
            <w:vAlign w:val="center"/>
          </w:tcPr>
          <w:p w14:paraId="24F5CD1E" w14:textId="77777777" w:rsidR="00FC1038" w:rsidRPr="001F7453" w:rsidRDefault="00FC1038" w:rsidP="00FC1038">
            <w:pPr>
              <w:rPr>
                <w:szCs w:val="24"/>
              </w:rPr>
            </w:pPr>
            <w:r w:rsidRPr="001F7453">
              <w:rPr>
                <w:szCs w:val="24"/>
              </w:rPr>
              <w:t>Закон за местните данъци и такси</w:t>
            </w:r>
          </w:p>
        </w:tc>
      </w:tr>
      <w:tr w:rsidR="00FC1038" w:rsidRPr="001F7453" w14:paraId="16461B01" w14:textId="77777777" w:rsidTr="00FC1038">
        <w:trPr>
          <w:jc w:val="center"/>
        </w:trPr>
        <w:tc>
          <w:tcPr>
            <w:tcW w:w="1787" w:type="dxa"/>
            <w:vAlign w:val="center"/>
          </w:tcPr>
          <w:p w14:paraId="39E25EB4" w14:textId="77777777" w:rsidR="00FC1038" w:rsidRPr="001F7453" w:rsidRDefault="00FC1038" w:rsidP="007970E7">
            <w:pPr>
              <w:jc w:val="left"/>
              <w:rPr>
                <w:szCs w:val="24"/>
              </w:rPr>
            </w:pPr>
            <w:r w:rsidRPr="001F7453">
              <w:rPr>
                <w:szCs w:val="24"/>
              </w:rPr>
              <w:t>ЗУО</w:t>
            </w:r>
          </w:p>
        </w:tc>
        <w:tc>
          <w:tcPr>
            <w:tcW w:w="6945" w:type="dxa"/>
            <w:tcBorders>
              <w:left w:val="single" w:sz="4" w:space="0" w:color="auto"/>
            </w:tcBorders>
            <w:vAlign w:val="center"/>
          </w:tcPr>
          <w:p w14:paraId="3C57FB07" w14:textId="77777777" w:rsidR="00FC1038" w:rsidRPr="001F7453" w:rsidRDefault="00FC1038" w:rsidP="00FC1038">
            <w:pPr>
              <w:rPr>
                <w:szCs w:val="24"/>
              </w:rPr>
            </w:pPr>
            <w:r w:rsidRPr="001F7453">
              <w:rPr>
                <w:szCs w:val="24"/>
              </w:rPr>
              <w:t>Закон за управление на отпадъците</w:t>
            </w:r>
          </w:p>
        </w:tc>
      </w:tr>
      <w:tr w:rsidR="00FC1038" w:rsidRPr="001F7453" w14:paraId="125C5B67" w14:textId="77777777" w:rsidTr="00FC1038">
        <w:trPr>
          <w:jc w:val="center"/>
        </w:trPr>
        <w:tc>
          <w:tcPr>
            <w:tcW w:w="1787" w:type="dxa"/>
            <w:vAlign w:val="center"/>
          </w:tcPr>
          <w:p w14:paraId="2EE0E12E" w14:textId="77777777" w:rsidR="00FC1038" w:rsidRPr="001F7453" w:rsidRDefault="00FC1038" w:rsidP="007970E7">
            <w:pPr>
              <w:jc w:val="left"/>
              <w:rPr>
                <w:szCs w:val="24"/>
              </w:rPr>
            </w:pPr>
            <w:r w:rsidRPr="001F7453">
              <w:rPr>
                <w:szCs w:val="24"/>
              </w:rPr>
              <w:t>ИУГ</w:t>
            </w:r>
          </w:p>
        </w:tc>
        <w:tc>
          <w:tcPr>
            <w:tcW w:w="6945" w:type="dxa"/>
            <w:tcBorders>
              <w:left w:val="single" w:sz="4" w:space="0" w:color="auto"/>
            </w:tcBorders>
            <w:vAlign w:val="center"/>
          </w:tcPr>
          <w:p w14:paraId="042B760C" w14:textId="77777777" w:rsidR="00FC1038" w:rsidRPr="001F7453" w:rsidRDefault="00FC1038" w:rsidP="00FC1038">
            <w:pPr>
              <w:rPr>
                <w:szCs w:val="24"/>
              </w:rPr>
            </w:pPr>
            <w:r w:rsidRPr="001F7453">
              <w:rPr>
                <w:szCs w:val="24"/>
              </w:rPr>
              <w:t>Излезли от употреба гуми</w:t>
            </w:r>
          </w:p>
        </w:tc>
      </w:tr>
      <w:tr w:rsidR="00FC1038" w:rsidRPr="001F7453" w14:paraId="0F7C124E" w14:textId="77777777" w:rsidTr="00FC1038">
        <w:trPr>
          <w:jc w:val="center"/>
        </w:trPr>
        <w:tc>
          <w:tcPr>
            <w:tcW w:w="1787" w:type="dxa"/>
            <w:vAlign w:val="center"/>
          </w:tcPr>
          <w:p w14:paraId="7C2B409D" w14:textId="77777777" w:rsidR="00FC1038" w:rsidRPr="001F7453" w:rsidRDefault="00FC1038" w:rsidP="007970E7">
            <w:pPr>
              <w:jc w:val="left"/>
              <w:rPr>
                <w:szCs w:val="24"/>
              </w:rPr>
            </w:pPr>
            <w:r w:rsidRPr="001F7453">
              <w:rPr>
                <w:szCs w:val="24"/>
              </w:rPr>
              <w:t>ИУЕЕО</w:t>
            </w:r>
          </w:p>
        </w:tc>
        <w:tc>
          <w:tcPr>
            <w:tcW w:w="6945" w:type="dxa"/>
            <w:tcBorders>
              <w:left w:val="single" w:sz="4" w:space="0" w:color="auto"/>
            </w:tcBorders>
            <w:vAlign w:val="center"/>
          </w:tcPr>
          <w:p w14:paraId="225AC674" w14:textId="77777777" w:rsidR="00FC1038" w:rsidRPr="001F7453" w:rsidRDefault="00FC1038" w:rsidP="00FC1038">
            <w:pPr>
              <w:rPr>
                <w:szCs w:val="24"/>
              </w:rPr>
            </w:pPr>
            <w:r w:rsidRPr="001F7453">
              <w:rPr>
                <w:szCs w:val="24"/>
              </w:rPr>
              <w:t>Излязло от употреба електрическо и електронно оборудване</w:t>
            </w:r>
          </w:p>
        </w:tc>
      </w:tr>
      <w:tr w:rsidR="00FC1038" w:rsidRPr="001F7453" w14:paraId="7014256D" w14:textId="77777777" w:rsidTr="00FC1038">
        <w:trPr>
          <w:jc w:val="center"/>
        </w:trPr>
        <w:tc>
          <w:tcPr>
            <w:tcW w:w="1787" w:type="dxa"/>
            <w:vAlign w:val="center"/>
          </w:tcPr>
          <w:p w14:paraId="25D6FCB9" w14:textId="77777777" w:rsidR="00FC1038" w:rsidRPr="001F7453" w:rsidRDefault="00FC1038" w:rsidP="007970E7">
            <w:pPr>
              <w:jc w:val="left"/>
              <w:rPr>
                <w:szCs w:val="24"/>
              </w:rPr>
            </w:pPr>
            <w:r w:rsidRPr="001F7453">
              <w:rPr>
                <w:szCs w:val="24"/>
              </w:rPr>
              <w:t>ИУМПС</w:t>
            </w:r>
          </w:p>
        </w:tc>
        <w:tc>
          <w:tcPr>
            <w:tcW w:w="6945" w:type="dxa"/>
            <w:tcBorders>
              <w:left w:val="single" w:sz="4" w:space="0" w:color="auto"/>
            </w:tcBorders>
            <w:vAlign w:val="center"/>
          </w:tcPr>
          <w:p w14:paraId="43AA1C80" w14:textId="77777777" w:rsidR="00FC1038" w:rsidRPr="001F7453" w:rsidRDefault="00FC1038" w:rsidP="00FC1038">
            <w:pPr>
              <w:rPr>
                <w:szCs w:val="24"/>
              </w:rPr>
            </w:pPr>
            <w:r w:rsidRPr="001F7453">
              <w:rPr>
                <w:szCs w:val="24"/>
              </w:rPr>
              <w:t>Излезли от употреба моторни превозни средства</w:t>
            </w:r>
          </w:p>
        </w:tc>
      </w:tr>
      <w:tr w:rsidR="00FC1038" w:rsidRPr="001F7453" w14:paraId="76DBC0D1" w14:textId="77777777" w:rsidTr="00FC1038">
        <w:trPr>
          <w:jc w:val="center"/>
        </w:trPr>
        <w:tc>
          <w:tcPr>
            <w:tcW w:w="1787" w:type="dxa"/>
            <w:vAlign w:val="center"/>
          </w:tcPr>
          <w:p w14:paraId="4FECB903" w14:textId="77777777" w:rsidR="00FC1038" w:rsidRPr="001F7453" w:rsidRDefault="00FC1038" w:rsidP="007970E7">
            <w:pPr>
              <w:jc w:val="left"/>
              <w:rPr>
                <w:szCs w:val="24"/>
              </w:rPr>
            </w:pPr>
            <w:r w:rsidRPr="001F7453">
              <w:rPr>
                <w:szCs w:val="24"/>
              </w:rPr>
              <w:t>МОСВ</w:t>
            </w:r>
          </w:p>
        </w:tc>
        <w:tc>
          <w:tcPr>
            <w:tcW w:w="6945" w:type="dxa"/>
            <w:tcBorders>
              <w:left w:val="single" w:sz="4" w:space="0" w:color="auto"/>
            </w:tcBorders>
            <w:vAlign w:val="center"/>
          </w:tcPr>
          <w:p w14:paraId="47829004" w14:textId="77777777" w:rsidR="00FC1038" w:rsidRPr="001F7453" w:rsidRDefault="00FC1038" w:rsidP="00FC1038">
            <w:pPr>
              <w:rPr>
                <w:szCs w:val="24"/>
              </w:rPr>
            </w:pPr>
            <w:r w:rsidRPr="001F7453">
              <w:rPr>
                <w:szCs w:val="24"/>
              </w:rPr>
              <w:t>Министерство на околната среда и водите</w:t>
            </w:r>
          </w:p>
        </w:tc>
      </w:tr>
      <w:tr w:rsidR="00FC1038" w:rsidRPr="001F7453" w14:paraId="67082D3E" w14:textId="77777777" w:rsidTr="00FC1038">
        <w:trPr>
          <w:jc w:val="center"/>
        </w:trPr>
        <w:tc>
          <w:tcPr>
            <w:tcW w:w="1787" w:type="dxa"/>
            <w:vAlign w:val="center"/>
          </w:tcPr>
          <w:p w14:paraId="67810A2F" w14:textId="77777777" w:rsidR="00FC1038" w:rsidRPr="001F7453" w:rsidRDefault="00FC1038" w:rsidP="007970E7">
            <w:pPr>
              <w:jc w:val="left"/>
              <w:rPr>
                <w:szCs w:val="24"/>
              </w:rPr>
            </w:pPr>
            <w:r w:rsidRPr="001F7453">
              <w:rPr>
                <w:szCs w:val="24"/>
              </w:rPr>
              <w:t>МРО</w:t>
            </w:r>
          </w:p>
        </w:tc>
        <w:tc>
          <w:tcPr>
            <w:tcW w:w="6945" w:type="dxa"/>
            <w:tcBorders>
              <w:left w:val="single" w:sz="4" w:space="0" w:color="auto"/>
            </w:tcBorders>
            <w:vAlign w:val="center"/>
          </w:tcPr>
          <w:p w14:paraId="5C709B71" w14:textId="77777777" w:rsidR="00FC1038" w:rsidRPr="001F7453" w:rsidRDefault="00FC1038" w:rsidP="00FC1038">
            <w:pPr>
              <w:rPr>
                <w:szCs w:val="24"/>
              </w:rPr>
            </w:pPr>
            <w:r w:rsidRPr="001F7453">
              <w:rPr>
                <w:szCs w:val="24"/>
              </w:rPr>
              <w:t>Масово разпространени отпадъци</w:t>
            </w:r>
          </w:p>
        </w:tc>
      </w:tr>
      <w:tr w:rsidR="00FC1038" w:rsidRPr="001F7453" w14:paraId="38E11CD8" w14:textId="77777777" w:rsidTr="00FC1038">
        <w:trPr>
          <w:jc w:val="center"/>
        </w:trPr>
        <w:tc>
          <w:tcPr>
            <w:tcW w:w="1787" w:type="dxa"/>
            <w:vAlign w:val="center"/>
          </w:tcPr>
          <w:p w14:paraId="3FBC92A4" w14:textId="77777777" w:rsidR="00FC1038" w:rsidRPr="001F7453" w:rsidRDefault="00FC1038" w:rsidP="007970E7">
            <w:pPr>
              <w:jc w:val="left"/>
              <w:rPr>
                <w:szCs w:val="24"/>
              </w:rPr>
            </w:pPr>
            <w:r w:rsidRPr="001F7453">
              <w:rPr>
                <w:szCs w:val="24"/>
              </w:rPr>
              <w:t>НПУО</w:t>
            </w:r>
          </w:p>
        </w:tc>
        <w:tc>
          <w:tcPr>
            <w:tcW w:w="6945" w:type="dxa"/>
            <w:tcBorders>
              <w:left w:val="single" w:sz="4" w:space="0" w:color="auto"/>
            </w:tcBorders>
            <w:vAlign w:val="center"/>
          </w:tcPr>
          <w:p w14:paraId="405285BB" w14:textId="77777777" w:rsidR="00FC1038" w:rsidRPr="001F7453" w:rsidRDefault="00FC1038" w:rsidP="00FC1038">
            <w:pPr>
              <w:rPr>
                <w:szCs w:val="24"/>
              </w:rPr>
            </w:pPr>
            <w:r w:rsidRPr="001F7453">
              <w:rPr>
                <w:szCs w:val="24"/>
              </w:rPr>
              <w:t>Национален план за управление на отпадъците</w:t>
            </w:r>
          </w:p>
        </w:tc>
      </w:tr>
      <w:tr w:rsidR="00FC1038" w:rsidRPr="001F7453" w14:paraId="6E948987" w14:textId="77777777" w:rsidTr="00FC1038">
        <w:trPr>
          <w:jc w:val="center"/>
        </w:trPr>
        <w:tc>
          <w:tcPr>
            <w:tcW w:w="1787" w:type="dxa"/>
            <w:vAlign w:val="center"/>
          </w:tcPr>
          <w:p w14:paraId="2F1C5001" w14:textId="77777777" w:rsidR="00FC1038" w:rsidRPr="001F7453" w:rsidRDefault="00FC1038" w:rsidP="007970E7">
            <w:pPr>
              <w:jc w:val="left"/>
              <w:rPr>
                <w:szCs w:val="24"/>
              </w:rPr>
            </w:pPr>
            <w:r w:rsidRPr="001F7453">
              <w:rPr>
                <w:szCs w:val="24"/>
              </w:rPr>
              <w:t>НСИ</w:t>
            </w:r>
          </w:p>
        </w:tc>
        <w:tc>
          <w:tcPr>
            <w:tcW w:w="6945" w:type="dxa"/>
            <w:tcBorders>
              <w:left w:val="single" w:sz="4" w:space="0" w:color="auto"/>
            </w:tcBorders>
            <w:vAlign w:val="center"/>
          </w:tcPr>
          <w:p w14:paraId="6C35FF6A" w14:textId="77777777" w:rsidR="00FC1038" w:rsidRPr="001F7453" w:rsidRDefault="00FC1038" w:rsidP="00FC1038">
            <w:pPr>
              <w:rPr>
                <w:szCs w:val="24"/>
              </w:rPr>
            </w:pPr>
            <w:r w:rsidRPr="001F7453">
              <w:rPr>
                <w:szCs w:val="24"/>
              </w:rPr>
              <w:t>Национален статистически институт</w:t>
            </w:r>
          </w:p>
        </w:tc>
      </w:tr>
      <w:tr w:rsidR="00FC1038" w:rsidRPr="001F7453" w14:paraId="494FB626" w14:textId="77777777" w:rsidTr="00FC1038">
        <w:trPr>
          <w:jc w:val="center"/>
        </w:trPr>
        <w:tc>
          <w:tcPr>
            <w:tcW w:w="1787" w:type="dxa"/>
            <w:vAlign w:val="center"/>
          </w:tcPr>
          <w:p w14:paraId="536D0258" w14:textId="77777777" w:rsidR="00FC1038" w:rsidRPr="001F7453" w:rsidRDefault="00FC1038" w:rsidP="007970E7">
            <w:pPr>
              <w:jc w:val="left"/>
              <w:rPr>
                <w:szCs w:val="24"/>
              </w:rPr>
            </w:pPr>
            <w:r w:rsidRPr="001F7453">
              <w:rPr>
                <w:szCs w:val="24"/>
              </w:rPr>
              <w:t>НУБА</w:t>
            </w:r>
          </w:p>
        </w:tc>
        <w:tc>
          <w:tcPr>
            <w:tcW w:w="6945" w:type="dxa"/>
            <w:tcBorders>
              <w:left w:val="single" w:sz="4" w:space="0" w:color="auto"/>
            </w:tcBorders>
            <w:vAlign w:val="center"/>
          </w:tcPr>
          <w:p w14:paraId="17FFBF04" w14:textId="77777777" w:rsidR="00FC1038" w:rsidRPr="001F7453" w:rsidRDefault="00FC1038" w:rsidP="00FC1038">
            <w:pPr>
              <w:rPr>
                <w:szCs w:val="24"/>
              </w:rPr>
            </w:pPr>
            <w:r w:rsidRPr="001F7453">
              <w:rPr>
                <w:szCs w:val="24"/>
              </w:rPr>
              <w:t>Негодни за употреба батерии и акумулатори</w:t>
            </w:r>
          </w:p>
        </w:tc>
      </w:tr>
      <w:tr w:rsidR="00FC1038" w:rsidRPr="001F7453" w14:paraId="09ECE363" w14:textId="77777777" w:rsidTr="00FC1038">
        <w:trPr>
          <w:jc w:val="center"/>
        </w:trPr>
        <w:tc>
          <w:tcPr>
            <w:tcW w:w="1787" w:type="dxa"/>
            <w:vAlign w:val="center"/>
          </w:tcPr>
          <w:p w14:paraId="751185A0" w14:textId="1600F359" w:rsidR="00FC1038" w:rsidRPr="001F7453" w:rsidRDefault="00D301BF" w:rsidP="007970E7">
            <w:pPr>
              <w:jc w:val="left"/>
              <w:rPr>
                <w:szCs w:val="24"/>
              </w:rPr>
            </w:pPr>
            <w:r w:rsidRPr="001F7453">
              <w:rPr>
                <w:szCs w:val="24"/>
              </w:rPr>
              <w:t>ООП</w:t>
            </w:r>
          </w:p>
        </w:tc>
        <w:tc>
          <w:tcPr>
            <w:tcW w:w="6945" w:type="dxa"/>
            <w:tcBorders>
              <w:left w:val="single" w:sz="4" w:space="0" w:color="auto"/>
            </w:tcBorders>
            <w:vAlign w:val="center"/>
          </w:tcPr>
          <w:p w14:paraId="3C404D93" w14:textId="77777777" w:rsidR="00FC1038" w:rsidRPr="001F7453" w:rsidRDefault="00FC1038" w:rsidP="00FC1038">
            <w:pPr>
              <w:rPr>
                <w:szCs w:val="24"/>
              </w:rPr>
            </w:pPr>
            <w:r w:rsidRPr="001F7453">
              <w:rPr>
                <w:szCs w:val="24"/>
              </w:rPr>
              <w:t>Организации за оползотворяване на отпадъци от опаковки</w:t>
            </w:r>
          </w:p>
        </w:tc>
      </w:tr>
      <w:tr w:rsidR="00FC1038" w:rsidRPr="001F7453" w14:paraId="6DC6278C" w14:textId="77777777" w:rsidTr="00FC1038">
        <w:trPr>
          <w:jc w:val="center"/>
        </w:trPr>
        <w:tc>
          <w:tcPr>
            <w:tcW w:w="1787" w:type="dxa"/>
            <w:vAlign w:val="center"/>
          </w:tcPr>
          <w:p w14:paraId="5FDBFE6A" w14:textId="77777777" w:rsidR="00FC1038" w:rsidRPr="001F7453" w:rsidRDefault="00FC1038" w:rsidP="007970E7">
            <w:pPr>
              <w:jc w:val="left"/>
              <w:rPr>
                <w:szCs w:val="24"/>
              </w:rPr>
            </w:pPr>
            <w:r w:rsidRPr="001F7453">
              <w:rPr>
                <w:szCs w:val="24"/>
              </w:rPr>
              <w:t>ОПОС</w:t>
            </w:r>
          </w:p>
        </w:tc>
        <w:tc>
          <w:tcPr>
            <w:tcW w:w="6945" w:type="dxa"/>
            <w:tcBorders>
              <w:left w:val="single" w:sz="4" w:space="0" w:color="auto"/>
            </w:tcBorders>
            <w:vAlign w:val="center"/>
          </w:tcPr>
          <w:p w14:paraId="15BC2438" w14:textId="77777777" w:rsidR="00FC1038" w:rsidRPr="001F7453" w:rsidRDefault="00FC1038" w:rsidP="00FC1038">
            <w:pPr>
              <w:rPr>
                <w:szCs w:val="24"/>
              </w:rPr>
            </w:pPr>
            <w:r w:rsidRPr="001F7453">
              <w:rPr>
                <w:szCs w:val="24"/>
              </w:rPr>
              <w:t>Оперативна програма "Околна среда"</w:t>
            </w:r>
          </w:p>
        </w:tc>
      </w:tr>
      <w:tr w:rsidR="00E235E3" w:rsidRPr="001F7453" w14:paraId="37A50478" w14:textId="77777777" w:rsidTr="00FC1038">
        <w:trPr>
          <w:jc w:val="center"/>
        </w:trPr>
        <w:tc>
          <w:tcPr>
            <w:tcW w:w="1787" w:type="dxa"/>
            <w:vAlign w:val="center"/>
          </w:tcPr>
          <w:p w14:paraId="4F1C6435" w14:textId="75A13BAE" w:rsidR="00E235E3" w:rsidRPr="001F7453" w:rsidRDefault="00E235E3" w:rsidP="007970E7">
            <w:pPr>
              <w:jc w:val="left"/>
              <w:rPr>
                <w:szCs w:val="24"/>
              </w:rPr>
            </w:pPr>
            <w:r w:rsidRPr="001F7453">
              <w:rPr>
                <w:szCs w:val="24"/>
              </w:rPr>
              <w:t>ПОС</w:t>
            </w:r>
          </w:p>
        </w:tc>
        <w:tc>
          <w:tcPr>
            <w:tcW w:w="6945" w:type="dxa"/>
            <w:tcBorders>
              <w:left w:val="single" w:sz="4" w:space="0" w:color="auto"/>
            </w:tcBorders>
            <w:vAlign w:val="center"/>
          </w:tcPr>
          <w:p w14:paraId="0F3D2444" w14:textId="1859F6A8" w:rsidR="00E235E3" w:rsidRPr="001F7453" w:rsidRDefault="00E235E3" w:rsidP="00FC1038">
            <w:pPr>
              <w:rPr>
                <w:szCs w:val="24"/>
              </w:rPr>
            </w:pPr>
            <w:r w:rsidRPr="001F7453">
              <w:rPr>
                <w:szCs w:val="24"/>
              </w:rPr>
              <w:t>Програма „Околна среда“</w:t>
            </w:r>
          </w:p>
        </w:tc>
      </w:tr>
      <w:tr w:rsidR="00FC1038" w:rsidRPr="001F7453" w14:paraId="07632B05" w14:textId="77777777" w:rsidTr="00FC1038">
        <w:trPr>
          <w:jc w:val="center"/>
        </w:trPr>
        <w:tc>
          <w:tcPr>
            <w:tcW w:w="1787" w:type="dxa"/>
            <w:vAlign w:val="center"/>
          </w:tcPr>
          <w:p w14:paraId="65E81055" w14:textId="77777777" w:rsidR="00FC1038" w:rsidRPr="001F7453" w:rsidRDefault="00FC1038" w:rsidP="007970E7">
            <w:pPr>
              <w:jc w:val="left"/>
              <w:rPr>
                <w:szCs w:val="24"/>
              </w:rPr>
            </w:pPr>
            <w:r w:rsidRPr="001F7453">
              <w:rPr>
                <w:szCs w:val="24"/>
              </w:rPr>
              <w:t>ПСОВ</w:t>
            </w:r>
          </w:p>
        </w:tc>
        <w:tc>
          <w:tcPr>
            <w:tcW w:w="6945" w:type="dxa"/>
            <w:tcBorders>
              <w:left w:val="single" w:sz="4" w:space="0" w:color="auto"/>
            </w:tcBorders>
            <w:vAlign w:val="center"/>
          </w:tcPr>
          <w:p w14:paraId="12C76B11" w14:textId="77777777" w:rsidR="00FC1038" w:rsidRPr="001F7453" w:rsidRDefault="00FC1038" w:rsidP="00FC1038">
            <w:pPr>
              <w:rPr>
                <w:szCs w:val="24"/>
              </w:rPr>
            </w:pPr>
            <w:r w:rsidRPr="001F7453">
              <w:rPr>
                <w:szCs w:val="24"/>
              </w:rPr>
              <w:t>Пречиствателна станция за отпадъчни води</w:t>
            </w:r>
          </w:p>
        </w:tc>
      </w:tr>
      <w:tr w:rsidR="00FC1038" w:rsidRPr="001F7453" w14:paraId="22E3FE53" w14:textId="77777777" w:rsidTr="00FC1038">
        <w:trPr>
          <w:jc w:val="center"/>
        </w:trPr>
        <w:tc>
          <w:tcPr>
            <w:tcW w:w="1787" w:type="dxa"/>
            <w:vAlign w:val="center"/>
          </w:tcPr>
          <w:p w14:paraId="02760901" w14:textId="77777777" w:rsidR="00FC1038" w:rsidRPr="001F7453" w:rsidRDefault="00FC1038" w:rsidP="007970E7">
            <w:pPr>
              <w:jc w:val="left"/>
              <w:rPr>
                <w:szCs w:val="24"/>
              </w:rPr>
            </w:pPr>
            <w:r w:rsidRPr="001F7453">
              <w:rPr>
                <w:szCs w:val="24"/>
              </w:rPr>
              <w:t>ПУДООС</w:t>
            </w:r>
          </w:p>
        </w:tc>
        <w:tc>
          <w:tcPr>
            <w:tcW w:w="6945" w:type="dxa"/>
            <w:tcBorders>
              <w:left w:val="single" w:sz="4" w:space="0" w:color="auto"/>
            </w:tcBorders>
            <w:vAlign w:val="center"/>
          </w:tcPr>
          <w:p w14:paraId="054428F5" w14:textId="77777777" w:rsidR="00FC1038" w:rsidRPr="001F7453" w:rsidRDefault="00FC1038" w:rsidP="00FC1038">
            <w:pPr>
              <w:rPr>
                <w:szCs w:val="24"/>
              </w:rPr>
            </w:pPr>
            <w:r w:rsidRPr="001F7453">
              <w:rPr>
                <w:szCs w:val="24"/>
              </w:rPr>
              <w:t>Предприятие за управление на дейностите по опазване на околната среда</w:t>
            </w:r>
          </w:p>
        </w:tc>
      </w:tr>
      <w:tr w:rsidR="00FC1038" w:rsidRPr="001F7453" w14:paraId="73341B38" w14:textId="77777777" w:rsidTr="00FC1038">
        <w:trPr>
          <w:jc w:val="center"/>
        </w:trPr>
        <w:tc>
          <w:tcPr>
            <w:tcW w:w="1787" w:type="dxa"/>
            <w:vAlign w:val="center"/>
          </w:tcPr>
          <w:p w14:paraId="1FA06CEB" w14:textId="77777777" w:rsidR="00FC1038" w:rsidRPr="001F7453" w:rsidRDefault="00FC1038" w:rsidP="007970E7">
            <w:pPr>
              <w:jc w:val="left"/>
              <w:rPr>
                <w:szCs w:val="24"/>
              </w:rPr>
            </w:pPr>
            <w:r w:rsidRPr="001F7453">
              <w:rPr>
                <w:szCs w:val="24"/>
              </w:rPr>
              <w:t>РИОСВ</w:t>
            </w:r>
          </w:p>
        </w:tc>
        <w:tc>
          <w:tcPr>
            <w:tcW w:w="6945" w:type="dxa"/>
            <w:tcBorders>
              <w:left w:val="single" w:sz="4" w:space="0" w:color="auto"/>
            </w:tcBorders>
            <w:vAlign w:val="center"/>
          </w:tcPr>
          <w:p w14:paraId="687F357E" w14:textId="77777777" w:rsidR="00FC1038" w:rsidRPr="001F7453" w:rsidRDefault="00FC1038" w:rsidP="00FC1038">
            <w:pPr>
              <w:rPr>
                <w:szCs w:val="24"/>
              </w:rPr>
            </w:pPr>
            <w:r w:rsidRPr="001F7453">
              <w:rPr>
                <w:szCs w:val="24"/>
              </w:rPr>
              <w:t>Регионални инспекции по опазване на околната среда и водите</w:t>
            </w:r>
          </w:p>
        </w:tc>
      </w:tr>
      <w:tr w:rsidR="00FC1038" w:rsidRPr="001F7453" w14:paraId="4520C138" w14:textId="77777777" w:rsidTr="00FC1038">
        <w:trPr>
          <w:jc w:val="center"/>
        </w:trPr>
        <w:tc>
          <w:tcPr>
            <w:tcW w:w="1787" w:type="dxa"/>
            <w:vAlign w:val="center"/>
          </w:tcPr>
          <w:p w14:paraId="048A3803" w14:textId="77777777" w:rsidR="00FC1038" w:rsidRPr="001F7453" w:rsidRDefault="00FC1038" w:rsidP="007970E7">
            <w:pPr>
              <w:jc w:val="left"/>
              <w:rPr>
                <w:szCs w:val="24"/>
              </w:rPr>
            </w:pPr>
            <w:r w:rsidRPr="001F7453">
              <w:rPr>
                <w:szCs w:val="24"/>
              </w:rPr>
              <w:t>ТБО</w:t>
            </w:r>
          </w:p>
        </w:tc>
        <w:tc>
          <w:tcPr>
            <w:tcW w:w="6945" w:type="dxa"/>
            <w:tcBorders>
              <w:left w:val="single" w:sz="4" w:space="0" w:color="auto"/>
            </w:tcBorders>
            <w:vAlign w:val="center"/>
          </w:tcPr>
          <w:p w14:paraId="459375F3" w14:textId="77777777" w:rsidR="00FC1038" w:rsidRPr="001F7453" w:rsidRDefault="00FC1038" w:rsidP="00FC1038">
            <w:pPr>
              <w:rPr>
                <w:szCs w:val="24"/>
              </w:rPr>
            </w:pPr>
            <w:r w:rsidRPr="001F7453">
              <w:rPr>
                <w:szCs w:val="24"/>
              </w:rPr>
              <w:t>Такса битови отпадъци</w:t>
            </w:r>
          </w:p>
        </w:tc>
      </w:tr>
    </w:tbl>
    <w:p w14:paraId="70B79690" w14:textId="77777777" w:rsidR="0080641E" w:rsidRPr="001F7453" w:rsidRDefault="0080641E" w:rsidP="0080641E"/>
    <w:p w14:paraId="4E1801CE" w14:textId="7AE9D4DA" w:rsidR="00FF713D" w:rsidRPr="001F7453" w:rsidRDefault="005F7F61" w:rsidP="00947D75">
      <w:pPr>
        <w:pStyle w:val="11"/>
      </w:pPr>
      <w:r w:rsidRPr="001F7453">
        <w:br w:type="page"/>
      </w:r>
      <w:bookmarkStart w:id="0" w:name="_Toc93490234"/>
      <w:r w:rsidR="00947D75" w:rsidRPr="001F7453">
        <w:lastRenderedPageBreak/>
        <w:t>Въведение</w:t>
      </w:r>
      <w:bookmarkEnd w:id="0"/>
    </w:p>
    <w:p w14:paraId="19C83332" w14:textId="1A4D7E3C" w:rsidR="001F13D9" w:rsidRPr="001F7453" w:rsidRDefault="00185920" w:rsidP="00F63055">
      <w:r w:rsidRPr="001F7453">
        <w:t xml:space="preserve">Настоящата Програма за управление на отпадъците на община Кайнарджа за периода 2021-2028 г. се  отнася за населените места на територията на община Кайнарджа. </w:t>
      </w:r>
    </w:p>
    <w:p w14:paraId="6F9F5ACA" w14:textId="7F8BCC17" w:rsidR="00185920" w:rsidRPr="00D43E05" w:rsidRDefault="00D43E05" w:rsidP="00D43E05">
      <w:pPr>
        <w:pStyle w:val="21"/>
      </w:pPr>
      <w:bookmarkStart w:id="1" w:name="_Toc93490235"/>
      <w:r w:rsidRPr="00D43E05">
        <w:t>Обща характери</w:t>
      </w:r>
      <w:r>
        <w:t xml:space="preserve">стика на община </w:t>
      </w:r>
      <w:r>
        <w:rPr>
          <w:lang w:val="bg-BG"/>
        </w:rPr>
        <w:t>К</w:t>
      </w:r>
      <w:r w:rsidRPr="00D43E05">
        <w:t>айнарджа</w:t>
      </w:r>
      <w:bookmarkEnd w:id="1"/>
    </w:p>
    <w:p w14:paraId="4F6AD784" w14:textId="77777777" w:rsidR="00185920" w:rsidRPr="001F7453" w:rsidRDefault="00185920" w:rsidP="00185920">
      <w:r w:rsidRPr="001F7453">
        <w:t xml:space="preserve">Община Кайнарджа е разположена в Североизточна България, в северната част на Източната Дунавска равнина. С площта си от 314,961 km2 тя заема 5-то място сред 7-те общини на област Силистра, което съставлява 11,07% от територията на областта. </w:t>
      </w:r>
    </w:p>
    <w:p w14:paraId="50DABE97" w14:textId="77777777" w:rsidR="00185920" w:rsidRPr="001F7453" w:rsidRDefault="00185920" w:rsidP="00185920">
      <w:r w:rsidRPr="001F7453">
        <w:t>Община Кайнарджа граничи:</w:t>
      </w:r>
    </w:p>
    <w:p w14:paraId="72CE8650" w14:textId="5F3A2400" w:rsidR="00185920" w:rsidRPr="001F7453" w:rsidRDefault="00185920" w:rsidP="0021224B">
      <w:pPr>
        <w:pStyle w:val="a3"/>
        <w:numPr>
          <w:ilvl w:val="0"/>
          <w:numId w:val="11"/>
        </w:numPr>
      </w:pPr>
      <w:r w:rsidRPr="001F7453">
        <w:t xml:space="preserve">на запад – с Община Алфатар и Община Силистра; </w:t>
      </w:r>
    </w:p>
    <w:p w14:paraId="780394A2" w14:textId="65C710CC" w:rsidR="00185920" w:rsidRPr="001F7453" w:rsidRDefault="00185920" w:rsidP="0021224B">
      <w:pPr>
        <w:pStyle w:val="a3"/>
        <w:numPr>
          <w:ilvl w:val="0"/>
          <w:numId w:val="11"/>
        </w:numPr>
      </w:pPr>
      <w:r w:rsidRPr="001F7453">
        <w:t xml:space="preserve">на север – с Румъния; </w:t>
      </w:r>
    </w:p>
    <w:p w14:paraId="3C6A0882" w14:textId="75331122" w:rsidR="00185920" w:rsidRPr="001F7453" w:rsidRDefault="00185920" w:rsidP="0021224B">
      <w:pPr>
        <w:pStyle w:val="a3"/>
        <w:numPr>
          <w:ilvl w:val="0"/>
          <w:numId w:val="11"/>
        </w:numPr>
      </w:pPr>
      <w:r w:rsidRPr="001F7453">
        <w:t xml:space="preserve">на югоизток – с Община Крушари и Област Добрич; </w:t>
      </w:r>
    </w:p>
    <w:p w14:paraId="4AD52E3B" w14:textId="0B98E977" w:rsidR="00185920" w:rsidRPr="001F7453" w:rsidRDefault="00185920" w:rsidP="0021224B">
      <w:pPr>
        <w:pStyle w:val="a3"/>
        <w:numPr>
          <w:ilvl w:val="0"/>
          <w:numId w:val="11"/>
        </w:numPr>
      </w:pPr>
      <w:r w:rsidRPr="001F7453">
        <w:t xml:space="preserve">на юг – с Община Тервел и Област Добрич. </w:t>
      </w:r>
    </w:p>
    <w:p w14:paraId="04412AA3" w14:textId="19F7D694" w:rsidR="00FC5895" w:rsidRPr="001F7453" w:rsidRDefault="00FC5895" w:rsidP="00E235E3">
      <w:pPr>
        <w:pStyle w:val="aff0"/>
        <w:rPr>
          <w:rFonts w:cs="Times New Roman"/>
        </w:rPr>
      </w:pPr>
      <w:bookmarkStart w:id="2" w:name="_Toc93417437"/>
      <w:r w:rsidRPr="001F7453">
        <w:rPr>
          <w:rFonts w:cs="Times New Roman"/>
        </w:rPr>
        <w:t xml:space="preserve">Фигура </w:t>
      </w:r>
      <w:r w:rsidRPr="001F7453">
        <w:rPr>
          <w:rFonts w:cs="Times New Roman"/>
        </w:rPr>
        <w:fldChar w:fldCharType="begin"/>
      </w:r>
      <w:r w:rsidRPr="001F7453">
        <w:rPr>
          <w:rFonts w:cs="Times New Roman"/>
        </w:rPr>
        <w:instrText xml:space="preserve"> SEQ Фигура \* ARABIC </w:instrText>
      </w:r>
      <w:r w:rsidRPr="001F7453">
        <w:rPr>
          <w:rFonts w:cs="Times New Roman"/>
        </w:rPr>
        <w:fldChar w:fldCharType="separate"/>
      </w:r>
      <w:r w:rsidRPr="001F7453">
        <w:rPr>
          <w:rFonts w:cs="Times New Roman"/>
          <w:noProof/>
        </w:rPr>
        <w:t>1</w:t>
      </w:r>
      <w:r w:rsidRPr="001F7453">
        <w:rPr>
          <w:rFonts w:cs="Times New Roman"/>
        </w:rPr>
        <w:fldChar w:fldCharType="end"/>
      </w:r>
      <w:r w:rsidRPr="001F7453">
        <w:rPr>
          <w:rFonts w:cs="Times New Roman"/>
        </w:rPr>
        <w:t>. Община Кайнарджа, област Силистра, България</w:t>
      </w:r>
      <w:bookmarkEnd w:id="2"/>
    </w:p>
    <w:p w14:paraId="1F9025DF" w14:textId="04A90243" w:rsidR="00185920" w:rsidRPr="001F7453" w:rsidRDefault="00185920" w:rsidP="00E235E3">
      <w:pPr>
        <w:jc w:val="center"/>
      </w:pPr>
      <w:r w:rsidRPr="001F7453">
        <w:rPr>
          <w:noProof/>
        </w:rPr>
        <w:drawing>
          <wp:inline distT="0" distB="0" distL="0" distR="0" wp14:anchorId="500CE450" wp14:editId="6F6C7F7B">
            <wp:extent cx="3988904" cy="25223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979" cy="2548295"/>
                    </a:xfrm>
                    <a:prstGeom prst="rect">
                      <a:avLst/>
                    </a:prstGeom>
                    <a:noFill/>
                  </pic:spPr>
                </pic:pic>
              </a:graphicData>
            </a:graphic>
          </wp:inline>
        </w:drawing>
      </w:r>
    </w:p>
    <w:p w14:paraId="7809ACDB" w14:textId="77777777" w:rsidR="00185920" w:rsidRPr="001F7453" w:rsidRDefault="00185920" w:rsidP="00F0098F">
      <w:pPr>
        <w:autoSpaceDE w:val="0"/>
        <w:spacing w:after="0"/>
        <w:jc w:val="center"/>
      </w:pPr>
      <w:r w:rsidRPr="001F7453">
        <w:rPr>
          <w:noProof/>
        </w:rPr>
        <w:drawing>
          <wp:inline distT="0" distB="0" distL="0" distR="0" wp14:anchorId="0CB55278" wp14:editId="35354DD6">
            <wp:extent cx="3405046" cy="303474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437502" cy="3063674"/>
                    </a:xfrm>
                    <a:prstGeom prst="rect">
                      <a:avLst/>
                    </a:prstGeom>
                    <a:noFill/>
                    <a:ln>
                      <a:noFill/>
                      <a:prstDash/>
                    </a:ln>
                  </pic:spPr>
                </pic:pic>
              </a:graphicData>
            </a:graphic>
          </wp:inline>
        </w:drawing>
      </w:r>
    </w:p>
    <w:p w14:paraId="61D45B53" w14:textId="6002146C" w:rsidR="00185920" w:rsidRPr="001F7453" w:rsidRDefault="00185920" w:rsidP="00E235E3">
      <w:pPr>
        <w:spacing w:before="120"/>
      </w:pPr>
      <w:r w:rsidRPr="001F7453">
        <w:lastRenderedPageBreak/>
        <w:t xml:space="preserve">Релефът на територията на общината е равнинен и ниско хълмист, наклонен на север с надморска височина от 200 m на юг до 100 m на север, набразден от дълбоки (на места над 100 m) спрямо околния терен суходолия. Цялата община попада в северозападната част на Добруджанското плато. Максималната ѝ височина се намира в южната ѝ част, източно от село Каменци, на границата с Община Тервел – </w:t>
      </w:r>
      <w:r w:rsidRPr="001F7453">
        <w:rPr>
          <w:b/>
          <w:bCs/>
        </w:rPr>
        <w:t xml:space="preserve">228 m </w:t>
      </w:r>
      <w:r w:rsidRPr="001F7453">
        <w:t xml:space="preserve">н.в., а най-ниската – 23 m н.в., в суходолието на Суха река, северно от село Краново. </w:t>
      </w:r>
    </w:p>
    <w:p w14:paraId="32DD5A85" w14:textId="37047C54" w:rsidR="00185920" w:rsidRPr="001F7453" w:rsidRDefault="00185920" w:rsidP="008A1A86">
      <w:r w:rsidRPr="001F7453">
        <w:t>На територията на община Кайнарджа липсват повърхностно течащи води. При силни дъждове и при топенето на снеговете по суходолията протичат водни течения, които по-късно и през лятото пресъхват. През нейната територия преминават три големи суходолия, дълбоко всечени сред околния терен. Първото от тях и най-голямото е на Суха река (най-голямата река в Добруджа, десен „приток“ на Дунав). То навлиза в пределите на общината североизточно от село Брестница (община Тервел) на 70 m н.в. и с множество меандри продължава на североизток по границата с община Крушари. Североизточно от село Голеш, завива на север, изцяло навлиза в пределите на община Кайнарджа, минава източно от село Краново и на около 4 km северно от него на 23 m н.в. напуска територията на България и навлиза в Румъния. В западната част на общината, по границата с община Алфатар, от юг на север преминава второто голямо суходолие на територията ѝ – суходолието на Хърсовска река (десен „приток“ на река Канагьол, която от своя страна е десен „приток“ на Дунав на румънска територия). То навлиза в общината югозападно от село Посев на 108 m н.в</w:t>
      </w:r>
      <w:r w:rsidR="008A1A86" w:rsidRPr="001F7453">
        <w:t>.</w:t>
      </w:r>
      <w:r w:rsidRPr="001F7453">
        <w:t xml:space="preserve"> минава западно от селата Попрусаново и Стрелково и северозападно от последното напуска нейните предели на 47 m н.в. Третото голямо суходолие в община Кайнарджа е суходолието Табан. То навлиза в нея от община Тервел на 113 m н.в., минава покрай селата Каменци, Давидово и Средище и западно от село Стрелково се влива отдясно в суходолието на Хърсовска река на 52 m н.в.</w:t>
      </w:r>
    </w:p>
    <w:p w14:paraId="70E675BB" w14:textId="4D1107B8" w:rsidR="00185920" w:rsidRPr="001F7453" w:rsidRDefault="00185920" w:rsidP="008A1A86">
      <w:pPr>
        <w:rPr>
          <w:color w:val="000000"/>
          <w:szCs w:val="24"/>
        </w:rPr>
      </w:pPr>
      <w:r w:rsidRPr="001F7453">
        <w:rPr>
          <w:color w:val="000000"/>
          <w:szCs w:val="24"/>
        </w:rPr>
        <w:t>Климатът на община Кайнарджа е умерено-континентален и попада в крайдунавската климатична подобласт.</w:t>
      </w:r>
    </w:p>
    <w:p w14:paraId="2D89F253" w14:textId="77777777" w:rsidR="00DB423F" w:rsidRPr="001F7453" w:rsidRDefault="00DB423F" w:rsidP="00DB423F">
      <w:r w:rsidRPr="001F7453">
        <w:t>В общината са обособени следните защитени обекти и територии по смисъла на Закона за защитените територии:</w:t>
      </w:r>
    </w:p>
    <w:p w14:paraId="20221366" w14:textId="77777777" w:rsidR="00DB423F" w:rsidRPr="001F7453" w:rsidRDefault="00DB423F" w:rsidP="00DB423F">
      <w:pPr>
        <w:rPr>
          <w:b/>
          <w:bCs/>
        </w:rPr>
      </w:pPr>
      <w:r w:rsidRPr="001F7453">
        <w:rPr>
          <w:b/>
          <w:bCs/>
        </w:rPr>
        <w:t>Защитени зони по Натура 2000</w:t>
      </w:r>
    </w:p>
    <w:p w14:paraId="564F0133" w14:textId="3CD410D1" w:rsidR="00DB423F" w:rsidRPr="001F7453" w:rsidRDefault="00DB423F" w:rsidP="00DB423F">
      <w:r w:rsidRPr="001F7453">
        <w:t xml:space="preserve">- Защитена зона “Хърсовска река” по директивата за птиците - BG0002039 е с обща площ 35428.63 хектара; местополежение: община Тервел, община Алфатар, община Дулово, община Силистра и община Кайнарджа, със землищата на селата Давидово, Попрусаново, Войново, Средище, Каменци, Стрелково и Посев. </w:t>
      </w:r>
    </w:p>
    <w:p w14:paraId="2FEDF6DE" w14:textId="375F4360" w:rsidR="00DB423F" w:rsidRPr="001F7453" w:rsidRDefault="00DB423F" w:rsidP="00DB423F">
      <w:r w:rsidRPr="001F7453">
        <w:t>- Защитена зона “Хърсовска река” по директивата за местообитанията - BG0000106 е с обща площ 36756.7 хектара; местополежение: община Тервел, община Алфатар, община Дулово община Силистра, община Каолиново и община Кайнарджа, със землищата на селата Войново, Попрусаново, Давидово и Стрелково.</w:t>
      </w:r>
    </w:p>
    <w:p w14:paraId="5724675B" w14:textId="1294D703" w:rsidR="00DB423F" w:rsidRPr="001F7453" w:rsidRDefault="00DB423F" w:rsidP="00DB423F">
      <w:r w:rsidRPr="001F7453">
        <w:t>- Защитена зона “Суха река” по директивата за птиците - BG0002048 е с обща площ 25437.79 хектара; местополежение: община Добрич, община Крушари, община Тервел и община Кайнарджа, със землищата на селата Голеш и Краново.</w:t>
      </w:r>
    </w:p>
    <w:p w14:paraId="2A9DFD8E" w14:textId="02B84B15" w:rsidR="00DB423F" w:rsidRPr="001F7453" w:rsidRDefault="00DB423F" w:rsidP="00DB423F">
      <w:r w:rsidRPr="001F7453">
        <w:t>- Защитена зона “Суха река” по директивата за местообитанията - BG0000107 е с обща площ 62528.73 хектара; местополежение: община Аксаково, община Суворово, община Добрич, община Крушари, община Тервел и община Кайнарджа, със землищата на селата Добруджанка, Голеш, Каменци, Краново и Полковник Чолаково.</w:t>
      </w:r>
    </w:p>
    <w:p w14:paraId="21929C34" w14:textId="77777777" w:rsidR="00F0098F" w:rsidRDefault="00F0098F" w:rsidP="00DB423F">
      <w:pPr>
        <w:rPr>
          <w:b/>
          <w:bCs/>
        </w:rPr>
      </w:pPr>
    </w:p>
    <w:p w14:paraId="0A14EEDB" w14:textId="3A672210" w:rsidR="00DB423F" w:rsidRPr="001F7453" w:rsidRDefault="00DB423F" w:rsidP="00DB423F">
      <w:pPr>
        <w:rPr>
          <w:b/>
          <w:bCs/>
        </w:rPr>
      </w:pPr>
      <w:r w:rsidRPr="001F7453">
        <w:rPr>
          <w:b/>
          <w:bCs/>
        </w:rPr>
        <w:lastRenderedPageBreak/>
        <w:t>Защитени територии</w:t>
      </w:r>
    </w:p>
    <w:p w14:paraId="601BF8DC" w14:textId="67B33EFE" w:rsidR="00DB423F" w:rsidRPr="001F7453" w:rsidRDefault="00DB423F" w:rsidP="00DB423F">
      <w:r w:rsidRPr="001F7453">
        <w:rPr>
          <w:b/>
        </w:rPr>
        <w:t>„Суха река”</w:t>
      </w:r>
      <w:r w:rsidRPr="001F7453">
        <w:t xml:space="preserve"> – категоризирана като защитена местност, с обща площ 2307.92 хектара. Местоположение: община Добрич, община Крушари, община Тервел и община Кайнарджа със землищата на селата Голеш и Краново. </w:t>
      </w:r>
    </w:p>
    <w:p w14:paraId="2C26FDB1" w14:textId="31A8A1CE" w:rsidR="00DB423F" w:rsidRPr="001F7453" w:rsidRDefault="00DB423F" w:rsidP="00DB423F">
      <w:r w:rsidRPr="001F7453">
        <w:t xml:space="preserve"> </w:t>
      </w:r>
      <w:r w:rsidRPr="001F7453">
        <w:rPr>
          <w:b/>
        </w:rPr>
        <w:t>„Малък Канагьол”</w:t>
      </w:r>
      <w:r w:rsidRPr="001F7453">
        <w:t xml:space="preserve"> – категоризирана като защитена местност, с обща площ 369,96 хектара; местоположение:  община Алфатар, община Силистра и община Кайнарджа – в землищата на селата Попрусаново и Стрелково.</w:t>
      </w:r>
    </w:p>
    <w:p w14:paraId="6EDF4D1C" w14:textId="07C61F86" w:rsidR="00DB423F" w:rsidRPr="001F7453" w:rsidRDefault="00DB423F" w:rsidP="00DB423F">
      <w:r w:rsidRPr="001F7453">
        <w:rPr>
          <w:b/>
        </w:rPr>
        <w:t>„Вратата“</w:t>
      </w:r>
      <w:r w:rsidRPr="001F7453">
        <w:t xml:space="preserve"> – категоризирана като природна забележителност, с обща площ 2.4 хектара и се намира изцяло на територията на община Кайнарджа – в землището на с.Краново. </w:t>
      </w:r>
    </w:p>
    <w:p w14:paraId="079E14E6" w14:textId="0CE25247" w:rsidR="00DB423F" w:rsidRPr="001F7453" w:rsidRDefault="00DB423F" w:rsidP="00DB423F">
      <w:r w:rsidRPr="001F7453">
        <w:rPr>
          <w:b/>
        </w:rPr>
        <w:t xml:space="preserve">„Пещерата“ </w:t>
      </w:r>
      <w:r w:rsidRPr="001F7453">
        <w:t>(друго име е „Гяур пещера“) – категоризирана като скално образувание, с обща площ 8,13 хектара и се намира изцяло на територията на община Кайнарджа – в землището на с.</w:t>
      </w:r>
      <w:r w:rsidR="0065772F" w:rsidRPr="001F7453">
        <w:rPr>
          <w:lang w:val="en-GB"/>
        </w:rPr>
        <w:t xml:space="preserve"> </w:t>
      </w:r>
      <w:r w:rsidRPr="001F7453">
        <w:t xml:space="preserve">Голеш. </w:t>
      </w:r>
    </w:p>
    <w:p w14:paraId="543F89D5" w14:textId="6BF78F59" w:rsidR="00185920" w:rsidRPr="001F7453" w:rsidRDefault="00185920" w:rsidP="00185920">
      <w:r w:rsidRPr="001F7453">
        <w:rPr>
          <w:szCs w:val="24"/>
        </w:rPr>
        <w:t>В община Кайнарджа има 15 населени места с общо население от 50</w:t>
      </w:r>
      <w:r w:rsidR="007733FD" w:rsidRPr="001F7453">
        <w:rPr>
          <w:szCs w:val="24"/>
        </w:rPr>
        <w:t>01</w:t>
      </w:r>
      <w:r w:rsidRPr="001F7453">
        <w:rPr>
          <w:szCs w:val="24"/>
        </w:rPr>
        <w:t xml:space="preserve"> жители </w:t>
      </w:r>
      <w:r w:rsidR="007733FD" w:rsidRPr="001F7453">
        <w:rPr>
          <w:szCs w:val="24"/>
        </w:rPr>
        <w:t>към 31.12.2020 г. по официални данни от НСИ</w:t>
      </w:r>
      <w:r w:rsidR="00E90A7C" w:rsidRPr="001F7453">
        <w:rPr>
          <w:szCs w:val="24"/>
        </w:rPr>
        <w:t>, което представлява 4,7% от населението на област Силистра</w:t>
      </w:r>
      <w:r w:rsidRPr="001F7453">
        <w:rPr>
          <w:szCs w:val="24"/>
        </w:rPr>
        <w:t xml:space="preserve">. </w:t>
      </w:r>
      <w:r w:rsidR="00E235E3" w:rsidRPr="001F7453">
        <w:rPr>
          <w:szCs w:val="24"/>
        </w:rPr>
        <w:t xml:space="preserve">Всички населени места в общината са села. </w:t>
      </w:r>
      <w:r w:rsidR="007733FD" w:rsidRPr="001F7453">
        <w:rPr>
          <w:szCs w:val="24"/>
        </w:rPr>
        <w:t>В следващата таблица е представен</w:t>
      </w:r>
      <w:r w:rsidRPr="001F7453">
        <w:rPr>
          <w:szCs w:val="24"/>
        </w:rPr>
        <w:t xml:space="preserve"> броя</w:t>
      </w:r>
      <w:r w:rsidR="007733FD" w:rsidRPr="001F7453">
        <w:rPr>
          <w:szCs w:val="24"/>
        </w:rPr>
        <w:t>т</w:t>
      </w:r>
      <w:r w:rsidRPr="001F7453">
        <w:rPr>
          <w:szCs w:val="24"/>
        </w:rPr>
        <w:t xml:space="preserve"> на населението </w:t>
      </w:r>
      <w:r w:rsidR="007733FD" w:rsidRPr="001F7453">
        <w:rPr>
          <w:szCs w:val="24"/>
        </w:rPr>
        <w:t>по</w:t>
      </w:r>
      <w:r w:rsidRPr="001F7453">
        <w:rPr>
          <w:szCs w:val="24"/>
        </w:rPr>
        <w:t xml:space="preserve"> населени места </w:t>
      </w:r>
      <w:r w:rsidR="007733FD" w:rsidRPr="001F7453">
        <w:rPr>
          <w:szCs w:val="24"/>
        </w:rPr>
        <w:t>в</w:t>
      </w:r>
      <w:r w:rsidRPr="001F7453">
        <w:rPr>
          <w:szCs w:val="24"/>
        </w:rPr>
        <w:t xml:space="preserve"> общината:</w:t>
      </w:r>
    </w:p>
    <w:p w14:paraId="249796CF" w14:textId="65C16AC2" w:rsidR="00185920" w:rsidRPr="00555082" w:rsidRDefault="00185920" w:rsidP="00555082">
      <w:pPr>
        <w:pStyle w:val="aff"/>
      </w:pPr>
      <w:r w:rsidRPr="00555082">
        <w:t>Таблица 1</w:t>
      </w:r>
      <w:r w:rsidR="007733FD" w:rsidRPr="00555082">
        <w:t xml:space="preserve">. Брой население по населени места в община Кайнарджа през 2020 г. </w:t>
      </w:r>
    </w:p>
    <w:tbl>
      <w:tblPr>
        <w:tblW w:w="5098" w:type="dxa"/>
        <w:jc w:val="center"/>
        <w:tblLayout w:type="fixed"/>
        <w:tblCellMar>
          <w:left w:w="10" w:type="dxa"/>
          <w:right w:w="10" w:type="dxa"/>
        </w:tblCellMar>
        <w:tblLook w:val="0000" w:firstRow="0" w:lastRow="0" w:firstColumn="0" w:lastColumn="0" w:noHBand="0" w:noVBand="0"/>
      </w:tblPr>
      <w:tblGrid>
        <w:gridCol w:w="670"/>
        <w:gridCol w:w="2586"/>
        <w:gridCol w:w="1842"/>
      </w:tblGrid>
      <w:tr w:rsidR="00185920" w:rsidRPr="001F7453" w14:paraId="75360468" w14:textId="77777777" w:rsidTr="007733FD">
        <w:trPr>
          <w:trHeight w:val="107"/>
          <w:tblHeade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07D8E87A" w14:textId="7066A146" w:rsidR="00185920" w:rsidRPr="001F7453" w:rsidRDefault="00185920" w:rsidP="007733FD">
            <w:pPr>
              <w:autoSpaceDE w:val="0"/>
              <w:spacing w:after="0"/>
              <w:jc w:val="center"/>
              <w:rPr>
                <w:sz w:val="22"/>
                <w:szCs w:val="22"/>
              </w:rPr>
            </w:pPr>
            <w:r w:rsidRPr="001F7453">
              <w:rPr>
                <w:b/>
                <w:bCs/>
                <w:color w:val="000000"/>
                <w:sz w:val="22"/>
                <w:szCs w:val="22"/>
              </w:rPr>
              <w:t>Населено място</w:t>
            </w:r>
          </w:p>
        </w:tc>
        <w:tc>
          <w:tcPr>
            <w:tcW w:w="184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275B50C3" w14:textId="3C151941" w:rsidR="00185920" w:rsidRPr="001F7453" w:rsidRDefault="007733FD" w:rsidP="007733FD">
            <w:pPr>
              <w:autoSpaceDE w:val="0"/>
              <w:spacing w:after="0"/>
              <w:jc w:val="center"/>
              <w:rPr>
                <w:sz w:val="22"/>
                <w:szCs w:val="22"/>
              </w:rPr>
            </w:pPr>
            <w:r w:rsidRPr="001F7453">
              <w:rPr>
                <w:b/>
                <w:bCs/>
                <w:color w:val="000000"/>
                <w:sz w:val="22"/>
                <w:szCs w:val="22"/>
              </w:rPr>
              <w:t>Население брой</w:t>
            </w:r>
          </w:p>
        </w:tc>
      </w:tr>
      <w:tr w:rsidR="007733FD" w:rsidRPr="001F7453" w14:paraId="7CF39375"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3F322" w14:textId="77777777" w:rsidR="007733FD" w:rsidRPr="001F7453" w:rsidRDefault="007733FD" w:rsidP="007733FD">
            <w:pPr>
              <w:autoSpaceDE w:val="0"/>
              <w:spacing w:after="0"/>
              <w:rPr>
                <w:color w:val="000000"/>
                <w:sz w:val="22"/>
                <w:szCs w:val="22"/>
              </w:rPr>
            </w:pPr>
            <w:r w:rsidRPr="001F7453">
              <w:rPr>
                <w:color w:val="000000"/>
                <w:sz w:val="22"/>
                <w:szCs w:val="22"/>
              </w:rPr>
              <w:t xml:space="preserve">1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A321D1" w14:textId="7CF8E6B9" w:rsidR="007733FD" w:rsidRPr="001F7453" w:rsidRDefault="007733FD" w:rsidP="007733FD">
            <w:pPr>
              <w:autoSpaceDE w:val="0"/>
              <w:spacing w:after="0"/>
              <w:rPr>
                <w:color w:val="000000"/>
                <w:sz w:val="22"/>
                <w:szCs w:val="22"/>
              </w:rPr>
            </w:pPr>
            <w:r w:rsidRPr="001F7453">
              <w:rPr>
                <w:color w:val="000000"/>
                <w:sz w:val="22"/>
                <w:szCs w:val="22"/>
              </w:rPr>
              <w:t>с. Войново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5506D2" w14:textId="44775D7B" w:rsidR="007733FD" w:rsidRPr="001F7453" w:rsidRDefault="007733FD" w:rsidP="007733FD">
            <w:pPr>
              <w:autoSpaceDE w:val="0"/>
              <w:spacing w:after="0"/>
              <w:jc w:val="center"/>
              <w:rPr>
                <w:color w:val="000000"/>
                <w:sz w:val="22"/>
                <w:szCs w:val="22"/>
              </w:rPr>
            </w:pPr>
            <w:r w:rsidRPr="001F7453">
              <w:rPr>
                <w:color w:val="000000"/>
                <w:sz w:val="22"/>
                <w:szCs w:val="22"/>
              </w:rPr>
              <w:t>95</w:t>
            </w:r>
          </w:p>
        </w:tc>
      </w:tr>
      <w:tr w:rsidR="007733FD" w:rsidRPr="001F7453" w14:paraId="67F8F7EE"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CE25F" w14:textId="77777777" w:rsidR="007733FD" w:rsidRPr="001F7453" w:rsidRDefault="007733FD" w:rsidP="007733FD">
            <w:pPr>
              <w:autoSpaceDE w:val="0"/>
              <w:spacing w:after="0"/>
              <w:rPr>
                <w:color w:val="000000"/>
                <w:sz w:val="22"/>
                <w:szCs w:val="22"/>
              </w:rPr>
            </w:pPr>
            <w:r w:rsidRPr="001F7453">
              <w:rPr>
                <w:color w:val="000000"/>
                <w:sz w:val="22"/>
                <w:szCs w:val="22"/>
              </w:rPr>
              <w:t xml:space="preserve">2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351B86" w14:textId="7C4E1EDB" w:rsidR="007733FD" w:rsidRPr="001F7453" w:rsidRDefault="007733FD" w:rsidP="007733FD">
            <w:pPr>
              <w:autoSpaceDE w:val="0"/>
              <w:spacing w:after="0"/>
              <w:rPr>
                <w:color w:val="000000"/>
                <w:sz w:val="22"/>
                <w:szCs w:val="22"/>
              </w:rPr>
            </w:pPr>
            <w:r w:rsidRPr="001F7453">
              <w:rPr>
                <w:color w:val="000000"/>
                <w:sz w:val="22"/>
                <w:szCs w:val="22"/>
              </w:rPr>
              <w:t>с. Голеш</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6DA251" w14:textId="324A0516" w:rsidR="007733FD" w:rsidRPr="001F7453" w:rsidRDefault="007733FD" w:rsidP="007733FD">
            <w:pPr>
              <w:autoSpaceDE w:val="0"/>
              <w:spacing w:after="0"/>
              <w:jc w:val="center"/>
              <w:rPr>
                <w:color w:val="000000"/>
                <w:sz w:val="22"/>
                <w:szCs w:val="22"/>
              </w:rPr>
            </w:pPr>
            <w:r w:rsidRPr="001F7453">
              <w:rPr>
                <w:color w:val="000000"/>
                <w:sz w:val="22"/>
                <w:szCs w:val="22"/>
              </w:rPr>
              <w:t>1579</w:t>
            </w:r>
          </w:p>
        </w:tc>
      </w:tr>
      <w:tr w:rsidR="007733FD" w:rsidRPr="001F7453" w14:paraId="58D3865F"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6510" w14:textId="77777777" w:rsidR="007733FD" w:rsidRPr="001F7453" w:rsidRDefault="007733FD" w:rsidP="007733FD">
            <w:pPr>
              <w:autoSpaceDE w:val="0"/>
              <w:spacing w:after="0"/>
              <w:rPr>
                <w:color w:val="000000"/>
                <w:sz w:val="22"/>
                <w:szCs w:val="22"/>
              </w:rPr>
            </w:pPr>
            <w:r w:rsidRPr="001F7453">
              <w:rPr>
                <w:color w:val="000000"/>
                <w:sz w:val="22"/>
                <w:szCs w:val="22"/>
              </w:rPr>
              <w:t xml:space="preserve">3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CDFD76" w14:textId="6E5390F7" w:rsidR="007733FD" w:rsidRPr="001F7453" w:rsidRDefault="007733FD" w:rsidP="007733FD">
            <w:pPr>
              <w:autoSpaceDE w:val="0"/>
              <w:spacing w:after="0"/>
              <w:rPr>
                <w:color w:val="000000"/>
                <w:sz w:val="22"/>
                <w:szCs w:val="22"/>
              </w:rPr>
            </w:pPr>
            <w:r w:rsidRPr="001F7453">
              <w:rPr>
                <w:color w:val="000000"/>
                <w:sz w:val="22"/>
                <w:szCs w:val="22"/>
              </w:rPr>
              <w:t>с. Господиново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819239" w14:textId="5CB1E8D1" w:rsidR="007733FD" w:rsidRPr="001F7453" w:rsidRDefault="007733FD" w:rsidP="007733FD">
            <w:pPr>
              <w:autoSpaceDE w:val="0"/>
              <w:spacing w:after="0"/>
              <w:jc w:val="center"/>
              <w:rPr>
                <w:color w:val="000000"/>
                <w:sz w:val="22"/>
                <w:szCs w:val="22"/>
              </w:rPr>
            </w:pPr>
            <w:r w:rsidRPr="001F7453">
              <w:rPr>
                <w:color w:val="000000"/>
                <w:sz w:val="22"/>
                <w:szCs w:val="22"/>
              </w:rPr>
              <w:t>8</w:t>
            </w:r>
          </w:p>
        </w:tc>
      </w:tr>
      <w:tr w:rsidR="007733FD" w:rsidRPr="001F7453" w14:paraId="2D03BA8A"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6D97B" w14:textId="77777777" w:rsidR="007733FD" w:rsidRPr="001F7453" w:rsidRDefault="007733FD" w:rsidP="007733FD">
            <w:pPr>
              <w:autoSpaceDE w:val="0"/>
              <w:spacing w:after="0"/>
              <w:rPr>
                <w:color w:val="000000"/>
                <w:sz w:val="22"/>
                <w:szCs w:val="22"/>
              </w:rPr>
            </w:pPr>
            <w:r w:rsidRPr="001F7453">
              <w:rPr>
                <w:color w:val="000000"/>
                <w:sz w:val="22"/>
                <w:szCs w:val="22"/>
              </w:rPr>
              <w:t xml:space="preserve">4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621DE5" w14:textId="278F029C" w:rsidR="007733FD" w:rsidRPr="001F7453" w:rsidRDefault="007733FD" w:rsidP="007733FD">
            <w:pPr>
              <w:autoSpaceDE w:val="0"/>
              <w:spacing w:after="0"/>
              <w:rPr>
                <w:color w:val="000000"/>
                <w:sz w:val="22"/>
                <w:szCs w:val="22"/>
              </w:rPr>
            </w:pPr>
            <w:r w:rsidRPr="001F7453">
              <w:rPr>
                <w:color w:val="000000"/>
                <w:sz w:val="22"/>
                <w:szCs w:val="22"/>
              </w:rPr>
              <w:t>с. Давидово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21CEB4" w14:textId="303D933C" w:rsidR="007733FD" w:rsidRPr="001F7453" w:rsidRDefault="007733FD" w:rsidP="007733FD">
            <w:pPr>
              <w:autoSpaceDE w:val="0"/>
              <w:spacing w:after="0"/>
              <w:jc w:val="center"/>
              <w:rPr>
                <w:color w:val="000000"/>
                <w:sz w:val="22"/>
                <w:szCs w:val="22"/>
              </w:rPr>
            </w:pPr>
            <w:r w:rsidRPr="001F7453">
              <w:rPr>
                <w:color w:val="000000"/>
                <w:sz w:val="22"/>
                <w:szCs w:val="22"/>
              </w:rPr>
              <w:t>195</w:t>
            </w:r>
          </w:p>
        </w:tc>
      </w:tr>
      <w:tr w:rsidR="007733FD" w:rsidRPr="001F7453" w14:paraId="28034284"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1063" w14:textId="77777777" w:rsidR="007733FD" w:rsidRPr="001F7453" w:rsidRDefault="007733FD" w:rsidP="007733FD">
            <w:pPr>
              <w:autoSpaceDE w:val="0"/>
              <w:spacing w:after="0"/>
              <w:rPr>
                <w:color w:val="000000"/>
                <w:sz w:val="22"/>
                <w:szCs w:val="22"/>
              </w:rPr>
            </w:pPr>
            <w:r w:rsidRPr="001F7453">
              <w:rPr>
                <w:color w:val="000000"/>
                <w:sz w:val="22"/>
                <w:szCs w:val="22"/>
              </w:rPr>
              <w:t xml:space="preserve">5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3947AF" w14:textId="7463F3EA" w:rsidR="007733FD" w:rsidRPr="001F7453" w:rsidRDefault="007733FD" w:rsidP="007733FD">
            <w:pPr>
              <w:autoSpaceDE w:val="0"/>
              <w:spacing w:after="0"/>
              <w:rPr>
                <w:color w:val="000000"/>
                <w:sz w:val="22"/>
                <w:szCs w:val="22"/>
              </w:rPr>
            </w:pPr>
            <w:r w:rsidRPr="001F7453">
              <w:rPr>
                <w:color w:val="000000"/>
                <w:sz w:val="22"/>
                <w:szCs w:val="22"/>
              </w:rPr>
              <w:t>с. Добруджанка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7FD460" w14:textId="4546418F" w:rsidR="007733FD" w:rsidRPr="001F7453" w:rsidRDefault="007733FD" w:rsidP="007733FD">
            <w:pPr>
              <w:autoSpaceDE w:val="0"/>
              <w:spacing w:after="0"/>
              <w:jc w:val="center"/>
              <w:rPr>
                <w:color w:val="000000"/>
                <w:sz w:val="22"/>
                <w:szCs w:val="22"/>
              </w:rPr>
            </w:pPr>
            <w:r w:rsidRPr="001F7453">
              <w:rPr>
                <w:color w:val="000000"/>
                <w:sz w:val="22"/>
                <w:szCs w:val="22"/>
              </w:rPr>
              <w:t>128</w:t>
            </w:r>
          </w:p>
        </w:tc>
      </w:tr>
      <w:tr w:rsidR="007733FD" w:rsidRPr="001F7453" w14:paraId="5379F5F5"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7B0D" w14:textId="77777777" w:rsidR="007733FD" w:rsidRPr="001F7453" w:rsidRDefault="007733FD" w:rsidP="007733FD">
            <w:pPr>
              <w:autoSpaceDE w:val="0"/>
              <w:spacing w:after="0"/>
              <w:rPr>
                <w:color w:val="000000"/>
                <w:sz w:val="22"/>
                <w:szCs w:val="22"/>
              </w:rPr>
            </w:pPr>
            <w:r w:rsidRPr="001F7453">
              <w:rPr>
                <w:color w:val="000000"/>
                <w:sz w:val="22"/>
                <w:szCs w:val="22"/>
              </w:rPr>
              <w:t xml:space="preserve">6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4C64EF" w14:textId="14516B10" w:rsidR="007733FD" w:rsidRPr="001F7453" w:rsidRDefault="007733FD" w:rsidP="007733FD">
            <w:pPr>
              <w:autoSpaceDE w:val="0"/>
              <w:spacing w:after="0"/>
              <w:rPr>
                <w:color w:val="000000"/>
                <w:sz w:val="22"/>
                <w:szCs w:val="22"/>
              </w:rPr>
            </w:pPr>
            <w:r w:rsidRPr="001F7453">
              <w:rPr>
                <w:color w:val="000000"/>
                <w:sz w:val="22"/>
                <w:szCs w:val="22"/>
              </w:rPr>
              <w:t>с. Зарник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C8FC0A" w14:textId="334DDFD8" w:rsidR="007733FD" w:rsidRPr="001F7453" w:rsidRDefault="007733FD" w:rsidP="007733FD">
            <w:pPr>
              <w:autoSpaceDE w:val="0"/>
              <w:spacing w:after="0"/>
              <w:jc w:val="center"/>
              <w:rPr>
                <w:color w:val="000000"/>
                <w:sz w:val="22"/>
                <w:szCs w:val="22"/>
              </w:rPr>
            </w:pPr>
            <w:r w:rsidRPr="001F7453">
              <w:rPr>
                <w:color w:val="000000"/>
                <w:sz w:val="22"/>
                <w:szCs w:val="22"/>
              </w:rPr>
              <w:t>520</w:t>
            </w:r>
          </w:p>
        </w:tc>
      </w:tr>
      <w:tr w:rsidR="007733FD" w:rsidRPr="001F7453" w14:paraId="48056AA9"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882E" w14:textId="77777777" w:rsidR="007733FD" w:rsidRPr="001F7453" w:rsidRDefault="007733FD" w:rsidP="007733FD">
            <w:pPr>
              <w:autoSpaceDE w:val="0"/>
              <w:spacing w:after="0"/>
              <w:rPr>
                <w:color w:val="000000"/>
                <w:sz w:val="22"/>
                <w:szCs w:val="22"/>
              </w:rPr>
            </w:pPr>
            <w:r w:rsidRPr="001F7453">
              <w:rPr>
                <w:color w:val="000000"/>
                <w:sz w:val="22"/>
                <w:szCs w:val="22"/>
              </w:rPr>
              <w:t xml:space="preserve">7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BE0DD3" w14:textId="1626F32A" w:rsidR="007733FD" w:rsidRPr="001F7453" w:rsidRDefault="007733FD" w:rsidP="007733FD">
            <w:pPr>
              <w:autoSpaceDE w:val="0"/>
              <w:spacing w:after="0"/>
              <w:rPr>
                <w:color w:val="000000"/>
                <w:sz w:val="22"/>
                <w:szCs w:val="22"/>
              </w:rPr>
            </w:pPr>
            <w:r w:rsidRPr="001F7453">
              <w:rPr>
                <w:color w:val="000000"/>
                <w:sz w:val="22"/>
                <w:szCs w:val="22"/>
              </w:rPr>
              <w:t>с. Кайнарджа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252B92" w14:textId="4D913397" w:rsidR="007733FD" w:rsidRPr="001F7453" w:rsidRDefault="007733FD" w:rsidP="007733FD">
            <w:pPr>
              <w:autoSpaceDE w:val="0"/>
              <w:spacing w:after="0"/>
              <w:jc w:val="center"/>
              <w:rPr>
                <w:color w:val="000000"/>
                <w:sz w:val="22"/>
                <w:szCs w:val="22"/>
              </w:rPr>
            </w:pPr>
            <w:r w:rsidRPr="001F7453">
              <w:rPr>
                <w:color w:val="000000"/>
                <w:sz w:val="22"/>
                <w:szCs w:val="22"/>
              </w:rPr>
              <w:t>560</w:t>
            </w:r>
          </w:p>
        </w:tc>
      </w:tr>
      <w:tr w:rsidR="007733FD" w:rsidRPr="001F7453" w14:paraId="2538A90C"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9C172" w14:textId="77777777" w:rsidR="007733FD" w:rsidRPr="001F7453" w:rsidRDefault="007733FD" w:rsidP="007733FD">
            <w:pPr>
              <w:autoSpaceDE w:val="0"/>
              <w:spacing w:after="0"/>
              <w:rPr>
                <w:color w:val="000000"/>
                <w:sz w:val="22"/>
                <w:szCs w:val="22"/>
              </w:rPr>
            </w:pPr>
            <w:r w:rsidRPr="001F7453">
              <w:rPr>
                <w:color w:val="000000"/>
                <w:sz w:val="22"/>
                <w:szCs w:val="22"/>
              </w:rPr>
              <w:t xml:space="preserve">8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DEE30B" w14:textId="375FDC38" w:rsidR="007733FD" w:rsidRPr="001F7453" w:rsidRDefault="007733FD" w:rsidP="007733FD">
            <w:pPr>
              <w:autoSpaceDE w:val="0"/>
              <w:spacing w:after="0"/>
              <w:rPr>
                <w:color w:val="000000"/>
                <w:sz w:val="22"/>
                <w:szCs w:val="22"/>
              </w:rPr>
            </w:pPr>
            <w:r w:rsidRPr="001F7453">
              <w:rPr>
                <w:color w:val="000000"/>
                <w:sz w:val="22"/>
                <w:szCs w:val="22"/>
              </w:rPr>
              <w:t>с. Каменци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B8F269" w14:textId="567504B1" w:rsidR="007733FD" w:rsidRPr="001F7453" w:rsidRDefault="007733FD" w:rsidP="007733FD">
            <w:pPr>
              <w:autoSpaceDE w:val="0"/>
              <w:spacing w:after="0"/>
              <w:jc w:val="center"/>
              <w:rPr>
                <w:color w:val="000000"/>
                <w:sz w:val="22"/>
                <w:szCs w:val="22"/>
              </w:rPr>
            </w:pPr>
            <w:r w:rsidRPr="001F7453">
              <w:rPr>
                <w:color w:val="000000"/>
                <w:sz w:val="22"/>
                <w:szCs w:val="22"/>
              </w:rPr>
              <w:t>20</w:t>
            </w:r>
          </w:p>
        </w:tc>
      </w:tr>
      <w:tr w:rsidR="007733FD" w:rsidRPr="001F7453" w14:paraId="100C85D9"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F16D" w14:textId="77777777" w:rsidR="007733FD" w:rsidRPr="001F7453" w:rsidRDefault="007733FD" w:rsidP="007733FD">
            <w:pPr>
              <w:autoSpaceDE w:val="0"/>
              <w:spacing w:after="0"/>
              <w:rPr>
                <w:color w:val="000000"/>
                <w:sz w:val="22"/>
                <w:szCs w:val="22"/>
              </w:rPr>
            </w:pPr>
            <w:r w:rsidRPr="001F7453">
              <w:rPr>
                <w:color w:val="000000"/>
                <w:sz w:val="22"/>
                <w:szCs w:val="22"/>
              </w:rPr>
              <w:t xml:space="preserve">9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6FA1B0" w14:textId="7950C58A" w:rsidR="007733FD" w:rsidRPr="001F7453" w:rsidRDefault="007733FD" w:rsidP="007733FD">
            <w:pPr>
              <w:autoSpaceDE w:val="0"/>
              <w:spacing w:after="0"/>
              <w:rPr>
                <w:color w:val="000000"/>
                <w:sz w:val="22"/>
                <w:szCs w:val="22"/>
              </w:rPr>
            </w:pPr>
            <w:r w:rsidRPr="001F7453">
              <w:rPr>
                <w:color w:val="000000"/>
                <w:sz w:val="22"/>
                <w:szCs w:val="22"/>
              </w:rPr>
              <w:t>с. Краново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9AB486" w14:textId="6241D629" w:rsidR="007733FD" w:rsidRPr="001F7453" w:rsidRDefault="007733FD" w:rsidP="007733FD">
            <w:pPr>
              <w:autoSpaceDE w:val="0"/>
              <w:spacing w:after="0"/>
              <w:jc w:val="center"/>
              <w:rPr>
                <w:color w:val="000000"/>
                <w:sz w:val="22"/>
                <w:szCs w:val="22"/>
              </w:rPr>
            </w:pPr>
            <w:r w:rsidRPr="001F7453">
              <w:rPr>
                <w:color w:val="000000"/>
                <w:sz w:val="22"/>
                <w:szCs w:val="22"/>
              </w:rPr>
              <w:t>72</w:t>
            </w:r>
          </w:p>
        </w:tc>
      </w:tr>
      <w:tr w:rsidR="007733FD" w:rsidRPr="001F7453" w14:paraId="7717780A"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79166" w14:textId="77777777" w:rsidR="007733FD" w:rsidRPr="001F7453" w:rsidRDefault="007733FD" w:rsidP="007733FD">
            <w:pPr>
              <w:autoSpaceDE w:val="0"/>
              <w:spacing w:after="0"/>
              <w:rPr>
                <w:color w:val="000000"/>
                <w:sz w:val="22"/>
                <w:szCs w:val="22"/>
              </w:rPr>
            </w:pPr>
            <w:r w:rsidRPr="001F7453">
              <w:rPr>
                <w:color w:val="000000"/>
                <w:sz w:val="22"/>
                <w:szCs w:val="22"/>
              </w:rPr>
              <w:t xml:space="preserve">10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11DF67" w14:textId="54478981" w:rsidR="007733FD" w:rsidRPr="001F7453" w:rsidRDefault="007733FD" w:rsidP="007733FD">
            <w:pPr>
              <w:autoSpaceDE w:val="0"/>
              <w:spacing w:after="0"/>
              <w:rPr>
                <w:color w:val="000000"/>
                <w:sz w:val="22"/>
                <w:szCs w:val="22"/>
              </w:rPr>
            </w:pPr>
            <w:r w:rsidRPr="001F7453">
              <w:rPr>
                <w:color w:val="000000"/>
                <w:sz w:val="22"/>
                <w:szCs w:val="22"/>
              </w:rPr>
              <w:t>с. Полковник Чолаково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B45B17" w14:textId="12C1D743" w:rsidR="007733FD" w:rsidRPr="001F7453" w:rsidRDefault="007733FD" w:rsidP="007733FD">
            <w:pPr>
              <w:autoSpaceDE w:val="0"/>
              <w:spacing w:after="0"/>
              <w:jc w:val="center"/>
              <w:rPr>
                <w:color w:val="000000"/>
                <w:sz w:val="22"/>
                <w:szCs w:val="22"/>
              </w:rPr>
            </w:pPr>
            <w:r w:rsidRPr="001F7453">
              <w:rPr>
                <w:color w:val="000000"/>
                <w:sz w:val="22"/>
                <w:szCs w:val="22"/>
              </w:rPr>
              <w:t>245</w:t>
            </w:r>
          </w:p>
        </w:tc>
      </w:tr>
      <w:tr w:rsidR="007733FD" w:rsidRPr="001F7453" w14:paraId="55812F9F"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50D0B" w14:textId="77777777" w:rsidR="007733FD" w:rsidRPr="001F7453" w:rsidRDefault="007733FD" w:rsidP="007733FD">
            <w:pPr>
              <w:autoSpaceDE w:val="0"/>
              <w:spacing w:after="0"/>
              <w:rPr>
                <w:sz w:val="22"/>
                <w:szCs w:val="22"/>
              </w:rPr>
            </w:pPr>
            <w:r w:rsidRPr="001F7453">
              <w:rPr>
                <w:sz w:val="22"/>
                <w:szCs w:val="22"/>
              </w:rPr>
              <w:t xml:space="preserve">11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B2511C" w14:textId="70C828E1" w:rsidR="007733FD" w:rsidRPr="001F7453" w:rsidRDefault="007733FD" w:rsidP="007733FD">
            <w:pPr>
              <w:autoSpaceDE w:val="0"/>
              <w:spacing w:after="0"/>
              <w:rPr>
                <w:sz w:val="22"/>
                <w:szCs w:val="22"/>
              </w:rPr>
            </w:pPr>
            <w:r w:rsidRPr="001F7453">
              <w:rPr>
                <w:color w:val="000000"/>
                <w:sz w:val="22"/>
                <w:szCs w:val="22"/>
              </w:rPr>
              <w:t>с. Попрусаново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DE9183" w14:textId="316BDC30" w:rsidR="007733FD" w:rsidRPr="001F7453" w:rsidRDefault="007733FD" w:rsidP="007733FD">
            <w:pPr>
              <w:autoSpaceDE w:val="0"/>
              <w:spacing w:after="0"/>
              <w:jc w:val="center"/>
              <w:rPr>
                <w:sz w:val="22"/>
                <w:szCs w:val="22"/>
              </w:rPr>
            </w:pPr>
            <w:r w:rsidRPr="001F7453">
              <w:rPr>
                <w:color w:val="000000"/>
                <w:sz w:val="22"/>
                <w:szCs w:val="22"/>
              </w:rPr>
              <w:t>26</w:t>
            </w:r>
          </w:p>
        </w:tc>
      </w:tr>
      <w:tr w:rsidR="007733FD" w:rsidRPr="001F7453" w14:paraId="771B55EC"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CC937" w14:textId="77777777" w:rsidR="007733FD" w:rsidRPr="001F7453" w:rsidRDefault="007733FD" w:rsidP="007733FD">
            <w:pPr>
              <w:autoSpaceDE w:val="0"/>
              <w:spacing w:after="0"/>
              <w:rPr>
                <w:sz w:val="22"/>
                <w:szCs w:val="22"/>
              </w:rPr>
            </w:pPr>
            <w:r w:rsidRPr="001F7453">
              <w:rPr>
                <w:sz w:val="22"/>
                <w:szCs w:val="22"/>
              </w:rPr>
              <w:t xml:space="preserve">12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9036BE" w14:textId="1156DC84" w:rsidR="007733FD" w:rsidRPr="001F7453" w:rsidRDefault="007733FD" w:rsidP="007733FD">
            <w:pPr>
              <w:autoSpaceDE w:val="0"/>
              <w:spacing w:after="0"/>
              <w:rPr>
                <w:sz w:val="22"/>
                <w:szCs w:val="22"/>
              </w:rPr>
            </w:pPr>
            <w:r w:rsidRPr="001F7453">
              <w:rPr>
                <w:color w:val="000000"/>
                <w:sz w:val="22"/>
                <w:szCs w:val="22"/>
              </w:rPr>
              <w:t>с. Посев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910937" w14:textId="11EAF5C8" w:rsidR="007733FD" w:rsidRPr="001F7453" w:rsidRDefault="007733FD" w:rsidP="007733FD">
            <w:pPr>
              <w:autoSpaceDE w:val="0"/>
              <w:spacing w:after="0"/>
              <w:jc w:val="center"/>
              <w:rPr>
                <w:sz w:val="22"/>
                <w:szCs w:val="22"/>
              </w:rPr>
            </w:pPr>
            <w:r w:rsidRPr="001F7453">
              <w:rPr>
                <w:color w:val="000000"/>
                <w:sz w:val="22"/>
                <w:szCs w:val="22"/>
              </w:rPr>
              <w:t>155</w:t>
            </w:r>
          </w:p>
        </w:tc>
      </w:tr>
      <w:tr w:rsidR="007733FD" w:rsidRPr="001F7453" w14:paraId="0E05E1DA"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C41DB" w14:textId="77777777" w:rsidR="007733FD" w:rsidRPr="001F7453" w:rsidRDefault="007733FD" w:rsidP="007733FD">
            <w:pPr>
              <w:autoSpaceDE w:val="0"/>
              <w:spacing w:after="0"/>
              <w:rPr>
                <w:sz w:val="22"/>
                <w:szCs w:val="22"/>
              </w:rPr>
            </w:pPr>
            <w:r w:rsidRPr="001F7453">
              <w:rPr>
                <w:sz w:val="22"/>
                <w:szCs w:val="22"/>
              </w:rPr>
              <w:t xml:space="preserve">13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3769F7" w14:textId="2A745101" w:rsidR="007733FD" w:rsidRPr="001F7453" w:rsidRDefault="007733FD" w:rsidP="007733FD">
            <w:pPr>
              <w:autoSpaceDE w:val="0"/>
              <w:spacing w:after="0"/>
              <w:rPr>
                <w:sz w:val="22"/>
                <w:szCs w:val="22"/>
              </w:rPr>
            </w:pPr>
            <w:r w:rsidRPr="001F7453">
              <w:rPr>
                <w:color w:val="000000"/>
                <w:sz w:val="22"/>
                <w:szCs w:val="22"/>
              </w:rPr>
              <w:t>с. Светослав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E908DD" w14:textId="7DE3B30C" w:rsidR="007733FD" w:rsidRPr="001F7453" w:rsidRDefault="007733FD" w:rsidP="007733FD">
            <w:pPr>
              <w:autoSpaceDE w:val="0"/>
              <w:spacing w:after="0"/>
              <w:jc w:val="center"/>
              <w:rPr>
                <w:sz w:val="22"/>
                <w:szCs w:val="22"/>
              </w:rPr>
            </w:pPr>
            <w:r w:rsidRPr="001F7453">
              <w:rPr>
                <w:color w:val="000000"/>
                <w:sz w:val="22"/>
                <w:szCs w:val="22"/>
              </w:rPr>
              <w:t>74</w:t>
            </w:r>
          </w:p>
        </w:tc>
      </w:tr>
      <w:tr w:rsidR="007733FD" w:rsidRPr="001F7453" w14:paraId="1CC08263"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61A53" w14:textId="77777777" w:rsidR="007733FD" w:rsidRPr="001F7453" w:rsidRDefault="007733FD" w:rsidP="007733FD">
            <w:pPr>
              <w:autoSpaceDE w:val="0"/>
              <w:spacing w:after="0"/>
              <w:rPr>
                <w:sz w:val="22"/>
                <w:szCs w:val="22"/>
              </w:rPr>
            </w:pPr>
            <w:r w:rsidRPr="001F7453">
              <w:rPr>
                <w:sz w:val="22"/>
                <w:szCs w:val="22"/>
              </w:rPr>
              <w:t xml:space="preserve">14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1CA97B" w14:textId="7EEBACB5" w:rsidR="007733FD" w:rsidRPr="001F7453" w:rsidRDefault="007733FD" w:rsidP="007733FD">
            <w:pPr>
              <w:autoSpaceDE w:val="0"/>
              <w:spacing w:after="0"/>
              <w:rPr>
                <w:sz w:val="22"/>
                <w:szCs w:val="22"/>
              </w:rPr>
            </w:pPr>
            <w:r w:rsidRPr="001F7453">
              <w:rPr>
                <w:color w:val="000000"/>
                <w:sz w:val="22"/>
                <w:szCs w:val="22"/>
              </w:rPr>
              <w:t>с. Средище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9ED0E4" w14:textId="2358D8CF" w:rsidR="007733FD" w:rsidRPr="001F7453" w:rsidRDefault="007733FD" w:rsidP="007733FD">
            <w:pPr>
              <w:autoSpaceDE w:val="0"/>
              <w:spacing w:after="0"/>
              <w:jc w:val="center"/>
              <w:rPr>
                <w:sz w:val="22"/>
                <w:szCs w:val="22"/>
              </w:rPr>
            </w:pPr>
            <w:r w:rsidRPr="001F7453">
              <w:rPr>
                <w:color w:val="000000"/>
                <w:sz w:val="22"/>
                <w:szCs w:val="22"/>
              </w:rPr>
              <w:t>1314</w:t>
            </w:r>
          </w:p>
        </w:tc>
      </w:tr>
      <w:tr w:rsidR="007733FD" w:rsidRPr="001F7453" w14:paraId="36F13545"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6D55A" w14:textId="77777777" w:rsidR="007733FD" w:rsidRPr="001F7453" w:rsidRDefault="007733FD" w:rsidP="007733FD">
            <w:pPr>
              <w:autoSpaceDE w:val="0"/>
              <w:spacing w:after="0"/>
              <w:rPr>
                <w:sz w:val="22"/>
                <w:szCs w:val="22"/>
              </w:rPr>
            </w:pPr>
            <w:r w:rsidRPr="001F7453">
              <w:rPr>
                <w:sz w:val="22"/>
                <w:szCs w:val="22"/>
              </w:rPr>
              <w:t xml:space="preserve">15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4398D0" w14:textId="67A3E978" w:rsidR="007733FD" w:rsidRPr="001F7453" w:rsidRDefault="007733FD" w:rsidP="007733FD">
            <w:pPr>
              <w:autoSpaceDE w:val="0"/>
              <w:spacing w:after="0"/>
              <w:rPr>
                <w:sz w:val="22"/>
                <w:szCs w:val="22"/>
              </w:rPr>
            </w:pPr>
            <w:r w:rsidRPr="001F7453">
              <w:rPr>
                <w:color w:val="000000"/>
                <w:sz w:val="22"/>
                <w:szCs w:val="22"/>
              </w:rPr>
              <w:t>с. Стрелково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4A4977" w14:textId="22824402" w:rsidR="007733FD" w:rsidRPr="001F7453" w:rsidRDefault="007733FD" w:rsidP="007733FD">
            <w:pPr>
              <w:autoSpaceDE w:val="0"/>
              <w:spacing w:after="0"/>
              <w:jc w:val="center"/>
              <w:rPr>
                <w:sz w:val="22"/>
                <w:szCs w:val="22"/>
              </w:rPr>
            </w:pPr>
            <w:r w:rsidRPr="001F7453">
              <w:rPr>
                <w:color w:val="000000"/>
                <w:sz w:val="22"/>
                <w:szCs w:val="22"/>
              </w:rPr>
              <w:t>10</w:t>
            </w:r>
          </w:p>
        </w:tc>
      </w:tr>
      <w:tr w:rsidR="007733FD" w:rsidRPr="001F7453" w14:paraId="2C80854C" w14:textId="77777777" w:rsidTr="007733FD">
        <w:trPr>
          <w:trHeight w:val="109"/>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56624" w14:textId="77777777" w:rsidR="007733FD" w:rsidRPr="001F7453" w:rsidRDefault="007733FD" w:rsidP="007733FD">
            <w:pPr>
              <w:autoSpaceDE w:val="0"/>
              <w:spacing w:after="0"/>
              <w:rPr>
                <w:b/>
                <w:sz w:val="22"/>
                <w:szCs w:val="22"/>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7C5742" w14:textId="451B49AC" w:rsidR="007733FD" w:rsidRPr="001F7453" w:rsidRDefault="007733FD" w:rsidP="007733FD">
            <w:pPr>
              <w:autoSpaceDE w:val="0"/>
              <w:spacing w:after="0"/>
              <w:rPr>
                <w:b/>
                <w:sz w:val="22"/>
                <w:szCs w:val="22"/>
              </w:rPr>
            </w:pPr>
            <w:r w:rsidRPr="001F7453">
              <w:rPr>
                <w:rFonts w:eastAsia="Times New Roman"/>
                <w:b/>
                <w:color w:val="000000"/>
                <w:sz w:val="22"/>
                <w:szCs w:val="22"/>
                <w:lang w:bidi="bg-BG"/>
              </w:rPr>
              <w:t>Общо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5332" w14:textId="6303EC81" w:rsidR="007733FD" w:rsidRPr="001F7453" w:rsidRDefault="007733FD" w:rsidP="007733FD">
            <w:pPr>
              <w:autoSpaceDE w:val="0"/>
              <w:spacing w:after="0"/>
              <w:jc w:val="center"/>
              <w:rPr>
                <w:b/>
                <w:sz w:val="22"/>
                <w:szCs w:val="22"/>
              </w:rPr>
            </w:pPr>
            <w:r w:rsidRPr="001F7453">
              <w:rPr>
                <w:b/>
                <w:sz w:val="22"/>
                <w:szCs w:val="22"/>
              </w:rPr>
              <w:t>5001</w:t>
            </w:r>
          </w:p>
        </w:tc>
      </w:tr>
    </w:tbl>
    <w:p w14:paraId="5986902C" w14:textId="1BFB87EB" w:rsidR="00185920" w:rsidRPr="001F7453" w:rsidRDefault="00185920" w:rsidP="007733FD">
      <w:pPr>
        <w:jc w:val="center"/>
        <w:rPr>
          <w:i/>
          <w:szCs w:val="24"/>
        </w:rPr>
      </w:pPr>
      <w:r w:rsidRPr="001F7453">
        <w:rPr>
          <w:i/>
          <w:szCs w:val="24"/>
        </w:rPr>
        <w:t>Източник: НСИ</w:t>
      </w:r>
    </w:p>
    <w:p w14:paraId="35A8AA63" w14:textId="7A1687CC" w:rsidR="00155BDD" w:rsidRPr="001F7453" w:rsidRDefault="00AF24A3" w:rsidP="00E235E3">
      <w:pPr>
        <w:autoSpaceDE w:val="0"/>
        <w:autoSpaceDN w:val="0"/>
        <w:adjustRightInd w:val="0"/>
        <w:rPr>
          <w:iCs w:val="0"/>
          <w:color w:val="000000"/>
          <w:szCs w:val="24"/>
        </w:rPr>
      </w:pPr>
      <w:r w:rsidRPr="001F7453">
        <w:rPr>
          <w:szCs w:val="24"/>
        </w:rPr>
        <w:t xml:space="preserve">В община Кайнарджа </w:t>
      </w:r>
      <w:r w:rsidR="00E90A7C" w:rsidRPr="001F7453">
        <w:rPr>
          <w:szCs w:val="24"/>
        </w:rPr>
        <w:t>60,6% от населението е</w:t>
      </w:r>
      <w:r w:rsidRPr="001F7453">
        <w:rPr>
          <w:szCs w:val="24"/>
        </w:rPr>
        <w:t xml:space="preserve"> в трудоспособна възраст, докато нивото на показателя за област Силистра е 57,5%.</w:t>
      </w:r>
    </w:p>
    <w:p w14:paraId="49C39AE2" w14:textId="70F1F991" w:rsidR="00E90A7C" w:rsidRPr="001F7453" w:rsidRDefault="003D74B8" w:rsidP="00E235E3">
      <w:pPr>
        <w:autoSpaceDE w:val="0"/>
        <w:autoSpaceDN w:val="0"/>
        <w:adjustRightInd w:val="0"/>
        <w:rPr>
          <w:iCs w:val="0"/>
          <w:color w:val="000000"/>
          <w:szCs w:val="24"/>
        </w:rPr>
      </w:pPr>
      <w:r w:rsidRPr="001F7453">
        <w:rPr>
          <w:iCs w:val="0"/>
          <w:color w:val="000000"/>
          <w:szCs w:val="24"/>
        </w:rPr>
        <w:t>Основен структуроопределящ отрасъл в общината е селското стопанство, което е представ</w:t>
      </w:r>
      <w:r w:rsidR="0099204C" w:rsidRPr="001F7453">
        <w:rPr>
          <w:iCs w:val="0"/>
          <w:color w:val="000000"/>
          <w:szCs w:val="24"/>
        </w:rPr>
        <w:t xml:space="preserve">ено от подотраслите растениевъдство и животновъдство. Растениевъдството е моно-профилно с високи и стабилни добиви. </w:t>
      </w:r>
      <w:r w:rsidR="001327F6" w:rsidRPr="001F7453">
        <w:rPr>
          <w:iCs w:val="0"/>
          <w:color w:val="000000"/>
          <w:szCs w:val="24"/>
        </w:rPr>
        <w:t>Отглеждат се предимно пшеница, царевица и слънчоглед. В общината се отглеждат основно говеда, овце, кози, пчелни семейства. Преобладават животновъдните стопанства с млечно и месодайно направление.</w:t>
      </w:r>
    </w:p>
    <w:p w14:paraId="23451DD8" w14:textId="3944C573" w:rsidR="003D74B8" w:rsidRPr="001F7453" w:rsidRDefault="007D2249" w:rsidP="00E235E3">
      <w:pPr>
        <w:autoSpaceDE w:val="0"/>
        <w:autoSpaceDN w:val="0"/>
        <w:adjustRightInd w:val="0"/>
        <w:rPr>
          <w:iCs w:val="0"/>
          <w:color w:val="000000"/>
          <w:szCs w:val="24"/>
          <w:highlight w:val="yellow"/>
        </w:rPr>
      </w:pPr>
      <w:r w:rsidRPr="001F7453">
        <w:rPr>
          <w:iCs w:val="0"/>
          <w:color w:val="000000"/>
          <w:szCs w:val="24"/>
        </w:rPr>
        <w:t>Промишлената база на общината е значително редуцирана, представена от производства в сферата на хранително-вкусовата промишленост.</w:t>
      </w:r>
    </w:p>
    <w:p w14:paraId="046F7CF6" w14:textId="69B60055" w:rsidR="0099204C" w:rsidRPr="001F7453" w:rsidRDefault="007D2249" w:rsidP="00E235E3">
      <w:pPr>
        <w:autoSpaceDE w:val="0"/>
        <w:autoSpaceDN w:val="0"/>
        <w:adjustRightInd w:val="0"/>
        <w:rPr>
          <w:iCs w:val="0"/>
          <w:color w:val="000000"/>
          <w:szCs w:val="24"/>
        </w:rPr>
      </w:pPr>
      <w:r w:rsidRPr="001F7453">
        <w:rPr>
          <w:iCs w:val="0"/>
          <w:color w:val="000000"/>
          <w:szCs w:val="24"/>
        </w:rPr>
        <w:t>Въпреки че туризмът не представлява основен дял в икономиката, община Кайнарджа е богата на природни и исторически забележителности.</w:t>
      </w:r>
    </w:p>
    <w:p w14:paraId="0FF6F2EA" w14:textId="3264F1C2" w:rsidR="007D2249" w:rsidRPr="001F7453" w:rsidRDefault="00D91F20" w:rsidP="00E235E3">
      <w:pPr>
        <w:autoSpaceDE w:val="0"/>
        <w:autoSpaceDN w:val="0"/>
        <w:adjustRightInd w:val="0"/>
        <w:jc w:val="left"/>
        <w:rPr>
          <w:iCs w:val="0"/>
          <w:color w:val="000000"/>
          <w:szCs w:val="24"/>
          <w:u w:val="single"/>
        </w:rPr>
      </w:pPr>
      <w:r w:rsidRPr="001F7453">
        <w:rPr>
          <w:iCs w:val="0"/>
          <w:color w:val="000000"/>
          <w:szCs w:val="24"/>
          <w:u w:val="single"/>
        </w:rPr>
        <w:lastRenderedPageBreak/>
        <w:t>Регионално сдружение за управление на отпадъците</w:t>
      </w:r>
    </w:p>
    <w:p w14:paraId="1DB7A07A" w14:textId="77777777" w:rsidR="003C4B1D" w:rsidRPr="001F7453" w:rsidRDefault="003C4B1D" w:rsidP="003C4B1D">
      <w:pPr>
        <w:rPr>
          <w:szCs w:val="24"/>
        </w:rPr>
      </w:pPr>
      <w:r w:rsidRPr="001F7453">
        <w:rPr>
          <w:szCs w:val="24"/>
        </w:rPr>
        <w:t>Община Кайнарджа е член на Регионално сдружение за управление на отпадъците Силистра, в което членуват шест общини - Силистра, Алфатар, Главиница, Дулово, Кайнарджа и Ситово.</w:t>
      </w:r>
    </w:p>
    <w:p w14:paraId="21DE8E28" w14:textId="04559150" w:rsidR="003D2214" w:rsidRPr="001F7453" w:rsidRDefault="00D43E05" w:rsidP="00E235E3">
      <w:pPr>
        <w:pStyle w:val="21"/>
      </w:pPr>
      <w:bookmarkStart w:id="3" w:name="_Toc93490236"/>
      <w:r w:rsidRPr="001F7453">
        <w:rPr>
          <w:lang w:val="bg-BG"/>
        </w:rPr>
        <w:t>Нормативно основание за изготвяне на програмата</w:t>
      </w:r>
      <w:bookmarkEnd w:id="3"/>
    </w:p>
    <w:p w14:paraId="6BF3F9A0" w14:textId="6838B0DA" w:rsidR="003D2214" w:rsidRPr="001F7453" w:rsidRDefault="003D2214" w:rsidP="00E235E3">
      <w:pPr>
        <w:rPr>
          <w:szCs w:val="24"/>
        </w:rPr>
      </w:pPr>
      <w:r w:rsidRPr="001F7453">
        <w:t xml:space="preserve">Настоящата Програма за управление на отпадъците на община Кайнарджа за периода 2021-2028 г. (наричана за краткост ПУО) се  разработва и приема на основание чл. 52 от Закона за управление на отпадъците и се отнася за населените места на територията на община Кайнарджа. </w:t>
      </w:r>
    </w:p>
    <w:p w14:paraId="79A01C8C" w14:textId="69360AE6" w:rsidR="003D2214" w:rsidRPr="001F7453" w:rsidRDefault="003D2214" w:rsidP="003D2214">
      <w:r w:rsidRPr="001F7453">
        <w:t>Съгласно чл. 52 ал. 2 от ЗУО, общинските програми за управление на отпадъците са секторни програми и са неразделна част от общинските програми за опазване на околната среда. Изготвянето на програмата е съобразено с Методическите указания за разработване на общински програми за управление на отпадъците на Министерството на околната среда и водите от август 2021 г.</w:t>
      </w:r>
    </w:p>
    <w:p w14:paraId="0E741CE0" w14:textId="77777777" w:rsidR="003D2214" w:rsidRPr="001F7453" w:rsidRDefault="003D2214" w:rsidP="003D2214">
      <w:r w:rsidRPr="001F7453">
        <w:t>Съобразно изискванията на ЗУО програмата е разработена в съответствие със структурата, целите и предвижданията на актуалния Национален план за управление на отпадъците за периода 2021-2028 г. (приет с решение на МС №459/17.06.2021 г.). Периодът на действие на ПУО на община Кайнарджа съвпада с периода на действие на актуалния НПУО.</w:t>
      </w:r>
    </w:p>
    <w:p w14:paraId="40258E13" w14:textId="0F0AAC27" w:rsidR="00E34946" w:rsidRPr="001F7453" w:rsidRDefault="00D43E05" w:rsidP="00E235E3">
      <w:pPr>
        <w:pStyle w:val="21"/>
        <w:rPr>
          <w:lang w:val="bg-BG"/>
        </w:rPr>
      </w:pPr>
      <w:bookmarkStart w:id="4" w:name="_Toc93490237"/>
      <w:r w:rsidRPr="001F7453">
        <w:rPr>
          <w:lang w:val="bg-BG"/>
        </w:rPr>
        <w:t xml:space="preserve">Съдържание на </w:t>
      </w:r>
      <w:r>
        <w:rPr>
          <w:lang w:val="bg-BG"/>
        </w:rPr>
        <w:t>ПУО</w:t>
      </w:r>
      <w:bookmarkEnd w:id="4"/>
    </w:p>
    <w:p w14:paraId="2538F88B" w14:textId="7B21B17C" w:rsidR="00E34946" w:rsidRPr="001F7453" w:rsidRDefault="00E422D3" w:rsidP="003D2214">
      <w:pPr>
        <w:spacing w:after="200"/>
      </w:pPr>
      <w:r w:rsidRPr="001F7453">
        <w:t xml:space="preserve">Програмата за управление на отпадъците на община Кайнарджа </w:t>
      </w:r>
      <w:r w:rsidR="00724A4D" w:rsidRPr="001F7453">
        <w:t>има</w:t>
      </w:r>
      <w:r w:rsidRPr="001F7453">
        <w:t xml:space="preserve"> следната структура: </w:t>
      </w:r>
    </w:p>
    <w:p w14:paraId="32F920BF" w14:textId="7E791AC6" w:rsidR="00ED4970" w:rsidRPr="001F7453" w:rsidRDefault="00E422D3" w:rsidP="0021224B">
      <w:pPr>
        <w:pStyle w:val="a3"/>
        <w:numPr>
          <w:ilvl w:val="0"/>
          <w:numId w:val="16"/>
        </w:numPr>
        <w:spacing w:after="200"/>
      </w:pPr>
      <w:r w:rsidRPr="001F7453">
        <w:t xml:space="preserve">Представени са основните цели </w:t>
      </w:r>
      <w:r w:rsidR="00ED4970" w:rsidRPr="001F7453">
        <w:t xml:space="preserve">и обхват </w:t>
      </w:r>
      <w:r w:rsidRPr="001F7453">
        <w:t xml:space="preserve">на Програмата, </w:t>
      </w:r>
      <w:r w:rsidR="00ED4970" w:rsidRPr="001F7453">
        <w:t xml:space="preserve">както и </w:t>
      </w:r>
      <w:r w:rsidRPr="001F7453">
        <w:t>принципите на които</w:t>
      </w:r>
      <w:r w:rsidR="00ED4970" w:rsidRPr="001F7453">
        <w:t xml:space="preserve"> се основава </w:t>
      </w:r>
    </w:p>
    <w:p w14:paraId="070511FF" w14:textId="762C399D" w:rsidR="00ED4970" w:rsidRPr="001F7453" w:rsidRDefault="00A458E3" w:rsidP="0021224B">
      <w:pPr>
        <w:pStyle w:val="a3"/>
        <w:numPr>
          <w:ilvl w:val="0"/>
          <w:numId w:val="16"/>
        </w:numPr>
        <w:spacing w:after="200"/>
      </w:pPr>
      <w:r w:rsidRPr="001F7453">
        <w:t>Представен е анализ и оценка на съществуващата система за управление на отпадъците, вкл. изготвяне на прогнози</w:t>
      </w:r>
    </w:p>
    <w:p w14:paraId="086B6618" w14:textId="66FCD869" w:rsidR="00ED4970" w:rsidRPr="001F7453" w:rsidRDefault="00ED4970" w:rsidP="0021224B">
      <w:pPr>
        <w:pStyle w:val="a3"/>
        <w:numPr>
          <w:ilvl w:val="0"/>
          <w:numId w:val="16"/>
        </w:numPr>
        <w:spacing w:after="200"/>
      </w:pPr>
      <w:r w:rsidRPr="001F7453">
        <w:t xml:space="preserve">Разработен е </w:t>
      </w:r>
      <w:r w:rsidRPr="001F7453">
        <w:rPr>
          <w:lang w:val="en-GB"/>
        </w:rPr>
        <w:t xml:space="preserve">SWOT анализ, на база на който са формулирани стратегическите и оперативните цели в </w:t>
      </w:r>
      <w:r w:rsidRPr="001F7453">
        <w:t>ПУО</w:t>
      </w:r>
    </w:p>
    <w:p w14:paraId="0D071ACD" w14:textId="1216C482" w:rsidR="00ED4970" w:rsidRPr="004F14F0" w:rsidRDefault="00ED4970" w:rsidP="0021224B">
      <w:pPr>
        <w:pStyle w:val="a3"/>
        <w:numPr>
          <w:ilvl w:val="0"/>
          <w:numId w:val="16"/>
        </w:numPr>
        <w:spacing w:after="200"/>
      </w:pPr>
      <w:r w:rsidRPr="001F7453">
        <w:t xml:space="preserve">Предложени са мерки за </w:t>
      </w:r>
      <w:r w:rsidR="00DE4ECD" w:rsidRPr="001F7453">
        <w:t>реализация</w:t>
      </w:r>
      <w:r w:rsidRPr="001F7453">
        <w:t xml:space="preserve"> на целите, които са </w:t>
      </w:r>
      <w:r w:rsidRPr="004F14F0">
        <w:t xml:space="preserve">обособени в </w:t>
      </w:r>
      <w:r w:rsidR="00F0098F" w:rsidRPr="004F14F0">
        <w:t>7</w:t>
      </w:r>
      <w:r w:rsidRPr="004F14F0">
        <w:t xml:space="preserve"> </w:t>
      </w:r>
      <w:r w:rsidR="00F0098F" w:rsidRPr="004F14F0">
        <w:t xml:space="preserve">програми и </w:t>
      </w:r>
      <w:r w:rsidRPr="004F14F0">
        <w:t xml:space="preserve">подпрограми, в съответствие с НПУО 2021-2028 г. </w:t>
      </w:r>
    </w:p>
    <w:p w14:paraId="63267D55" w14:textId="243A0213" w:rsidR="00A458E3" w:rsidRPr="001F7453" w:rsidRDefault="00DE4ECD" w:rsidP="0021224B">
      <w:pPr>
        <w:pStyle w:val="a3"/>
        <w:numPr>
          <w:ilvl w:val="0"/>
          <w:numId w:val="16"/>
        </w:numPr>
        <w:spacing w:after="200"/>
      </w:pPr>
      <w:r w:rsidRPr="001F7453">
        <w:t>Очертана е системата за наблюдение, оценка и контрол на изпълнението</w:t>
      </w:r>
    </w:p>
    <w:p w14:paraId="38B810AF" w14:textId="3161F713" w:rsidR="00185920" w:rsidRPr="001F7453" w:rsidRDefault="00D43E05" w:rsidP="00E235E3">
      <w:pPr>
        <w:pStyle w:val="21"/>
      </w:pPr>
      <w:bookmarkStart w:id="5" w:name="_Toc93490238"/>
      <w:r w:rsidRPr="001F7453">
        <w:t xml:space="preserve">Цел на </w:t>
      </w:r>
      <w:r>
        <w:rPr>
          <w:lang w:val="bg-BG"/>
        </w:rPr>
        <w:t>ПУО</w:t>
      </w:r>
      <w:bookmarkEnd w:id="5"/>
    </w:p>
    <w:p w14:paraId="0864D8DA" w14:textId="15E83931" w:rsidR="00185920" w:rsidRPr="001F7453" w:rsidRDefault="00185920" w:rsidP="00185920">
      <w:pPr>
        <w:rPr>
          <w:szCs w:val="24"/>
        </w:rPr>
      </w:pPr>
      <w:r w:rsidRPr="001F7453">
        <w:rPr>
          <w:szCs w:val="24"/>
        </w:rPr>
        <w:t>Основната цел на ПУО на община Кайнарджа за периода 2021 – 2028 г. по същество съвпада с генералната стратегическа цел на страната в сферата на управление на отпадъците, а именно: Общество и бизнес, които подобряват прилагането на йерархията на управление на отпадъ</w:t>
      </w:r>
      <w:r w:rsidR="004F14F0">
        <w:rPr>
          <w:szCs w:val="24"/>
        </w:rPr>
        <w:t>ците</w:t>
      </w:r>
      <w:r w:rsidR="004F14F0">
        <w:rPr>
          <w:szCs w:val="24"/>
          <w:lang w:val="en-US"/>
        </w:rPr>
        <w:t xml:space="preserve"> </w:t>
      </w:r>
      <w:r w:rsidR="004F14F0">
        <w:rPr>
          <w:szCs w:val="24"/>
        </w:rPr>
        <w:t>в община Кайнарджа.</w:t>
      </w:r>
    </w:p>
    <w:p w14:paraId="4273B65E" w14:textId="042677D0" w:rsidR="00661970" w:rsidRPr="001F7453" w:rsidRDefault="00D43E05" w:rsidP="00E235E3">
      <w:pPr>
        <w:pStyle w:val="21"/>
        <w:ind w:left="1418"/>
        <w:rPr>
          <w:lang w:val="bg-BG"/>
        </w:rPr>
      </w:pPr>
      <w:bookmarkStart w:id="6" w:name="_Toc93490239"/>
      <w:r w:rsidRPr="001F7453">
        <w:rPr>
          <w:lang w:val="bg-BG"/>
        </w:rPr>
        <w:t xml:space="preserve">Принципи на </w:t>
      </w:r>
      <w:r>
        <w:rPr>
          <w:lang w:val="bg-BG"/>
        </w:rPr>
        <w:t>ПУО</w:t>
      </w:r>
      <w:bookmarkEnd w:id="6"/>
    </w:p>
    <w:p w14:paraId="557D7C54" w14:textId="77777777" w:rsidR="00185920" w:rsidRPr="001F7453" w:rsidRDefault="00185920" w:rsidP="00185920">
      <w:pPr>
        <w:rPr>
          <w:szCs w:val="24"/>
        </w:rPr>
      </w:pPr>
      <w:r w:rsidRPr="001F7453">
        <w:rPr>
          <w:szCs w:val="24"/>
        </w:rPr>
        <w:t>Програмата се основава на следните основни принципи, които са залегнали и в Националния план за управление на отпадъците за периода 2021-2028 г. :</w:t>
      </w:r>
    </w:p>
    <w:p w14:paraId="4A1787E5" w14:textId="058D27AF" w:rsidR="00185920" w:rsidRPr="001F7453" w:rsidRDefault="00185920" w:rsidP="0021224B">
      <w:pPr>
        <w:pStyle w:val="a3"/>
        <w:numPr>
          <w:ilvl w:val="3"/>
          <w:numId w:val="15"/>
        </w:numPr>
        <w:ind w:left="426"/>
      </w:pPr>
      <w:r w:rsidRPr="001F7453">
        <w:rPr>
          <w:szCs w:val="24"/>
        </w:rPr>
        <w:lastRenderedPageBreak/>
        <w:t>“</w:t>
      </w:r>
      <w:r w:rsidRPr="001F7453">
        <w:rPr>
          <w:b/>
          <w:szCs w:val="24"/>
        </w:rPr>
        <w:t>Предотвратяване</w:t>
      </w:r>
      <w:r w:rsidRPr="001F7453">
        <w:rPr>
          <w:szCs w:val="24"/>
        </w:rPr>
        <w:t xml:space="preserve">” - образуването на отпадъци трябва да бъде намалено и избегнато, където това е възможно. </w:t>
      </w:r>
    </w:p>
    <w:p w14:paraId="03C52CD1" w14:textId="6C162456" w:rsidR="00185920" w:rsidRPr="001F7453" w:rsidRDefault="00185920" w:rsidP="0021224B">
      <w:pPr>
        <w:pStyle w:val="a3"/>
        <w:numPr>
          <w:ilvl w:val="3"/>
          <w:numId w:val="15"/>
        </w:numPr>
        <w:ind w:left="426"/>
      </w:pPr>
      <w:r w:rsidRPr="001F7453">
        <w:rPr>
          <w:szCs w:val="24"/>
        </w:rPr>
        <w:t>“</w:t>
      </w:r>
      <w:r w:rsidRPr="001F7453">
        <w:rPr>
          <w:b/>
          <w:szCs w:val="24"/>
        </w:rPr>
        <w:t>Разширена отговорност на производителя</w:t>
      </w:r>
      <w:r w:rsidRPr="001F7453">
        <w:rPr>
          <w:szCs w:val="24"/>
        </w:rPr>
        <w:t>” и “</w:t>
      </w:r>
      <w:r w:rsidRPr="001F7453">
        <w:rPr>
          <w:b/>
          <w:szCs w:val="24"/>
        </w:rPr>
        <w:t>замърсителят плаща</w:t>
      </w:r>
      <w:r w:rsidRPr="001F7453">
        <w:rPr>
          <w:szCs w:val="24"/>
        </w:rPr>
        <w:t xml:space="preserve">” – лицата, които образуват или допринасят за образуването на отпадъци или замърсяват околната среда или сегашните притежатели на отпадъците трябва да покрият пълните разходи за третиране на отпадъците и да ги управляват по начин, който гарантира висока степен на защита на околната среда и човешкото здраве. </w:t>
      </w:r>
    </w:p>
    <w:p w14:paraId="3E55127C" w14:textId="5D3921A4" w:rsidR="00185920" w:rsidRPr="001F7453" w:rsidRDefault="00185920" w:rsidP="0021224B">
      <w:pPr>
        <w:pStyle w:val="a3"/>
        <w:numPr>
          <w:ilvl w:val="3"/>
          <w:numId w:val="15"/>
        </w:numPr>
        <w:ind w:left="426"/>
      </w:pPr>
      <w:r w:rsidRPr="001F7453">
        <w:rPr>
          <w:szCs w:val="24"/>
        </w:rPr>
        <w:t>“</w:t>
      </w:r>
      <w:r w:rsidRPr="001F7453">
        <w:rPr>
          <w:b/>
          <w:szCs w:val="24"/>
        </w:rPr>
        <w:t>Превантивност</w:t>
      </w:r>
      <w:r w:rsidRPr="001F7453">
        <w:rPr>
          <w:szCs w:val="24"/>
        </w:rPr>
        <w:t xml:space="preserve">” – потенциалните проблеми с отпадъците трябва да бъдат предвиждани и избягвани на възможно най-ранен етап. </w:t>
      </w:r>
    </w:p>
    <w:p w14:paraId="60B3009A" w14:textId="6AF8DE85" w:rsidR="00185920" w:rsidRPr="001F7453" w:rsidRDefault="00185920" w:rsidP="0021224B">
      <w:pPr>
        <w:pStyle w:val="a3"/>
        <w:numPr>
          <w:ilvl w:val="3"/>
          <w:numId w:val="15"/>
        </w:numPr>
        <w:ind w:left="426"/>
      </w:pPr>
      <w:r w:rsidRPr="001F7453">
        <w:rPr>
          <w:szCs w:val="24"/>
        </w:rPr>
        <w:t>“</w:t>
      </w:r>
      <w:r w:rsidRPr="001F7453">
        <w:rPr>
          <w:b/>
          <w:szCs w:val="24"/>
        </w:rPr>
        <w:t>Близост” и “самодостатъчност</w:t>
      </w:r>
      <w:r w:rsidRPr="001F7453">
        <w:rPr>
          <w:szCs w:val="24"/>
        </w:rPr>
        <w:t>” – отпадъците трябва да бъдат обезвреждани възможно най-близко до мястото на тяхното образуване</w:t>
      </w:r>
      <w:r w:rsidR="0043635C" w:rsidRPr="001F7453">
        <w:rPr>
          <w:szCs w:val="24"/>
        </w:rPr>
        <w:t>, като отпадъците, генерирани в ЕС, трябва да бъдат третирани в рамките на Съюза.</w:t>
      </w:r>
      <w:r w:rsidRPr="001F7453">
        <w:rPr>
          <w:szCs w:val="24"/>
        </w:rPr>
        <w:t xml:space="preserve"> </w:t>
      </w:r>
    </w:p>
    <w:p w14:paraId="4E2B00D1" w14:textId="324D7FCB" w:rsidR="00185920" w:rsidRPr="001F7453" w:rsidRDefault="00185920" w:rsidP="0021224B">
      <w:pPr>
        <w:pStyle w:val="a3"/>
        <w:numPr>
          <w:ilvl w:val="3"/>
          <w:numId w:val="15"/>
        </w:numPr>
        <w:ind w:left="426"/>
      </w:pPr>
      <w:r w:rsidRPr="001F7453">
        <w:rPr>
          <w:szCs w:val="24"/>
        </w:rPr>
        <w:t>„</w:t>
      </w:r>
      <w:r w:rsidRPr="001F7453">
        <w:rPr>
          <w:b/>
          <w:szCs w:val="24"/>
        </w:rPr>
        <w:t>Участие на обществеността</w:t>
      </w:r>
      <w:r w:rsidRPr="001F7453">
        <w:rPr>
          <w:szCs w:val="24"/>
        </w:rPr>
        <w:t>“ – съответните заинтересовани страни и органи, както и широката общественост, имат възможност да участват в разработването на плановете за управление на отпадъците и на програмите за предотвратяване на отпадъците и имат достъп до тях след разработването им.</w:t>
      </w:r>
    </w:p>
    <w:p w14:paraId="4B66CD13" w14:textId="623E6514" w:rsidR="001E5E17" w:rsidRPr="001F7453" w:rsidRDefault="001E5E17" w:rsidP="001E5E17">
      <w:pPr>
        <w:spacing w:after="200"/>
        <w:rPr>
          <w:szCs w:val="24"/>
        </w:rPr>
      </w:pPr>
      <w:r w:rsidRPr="001F7453">
        <w:rPr>
          <w:szCs w:val="24"/>
        </w:rPr>
        <w:t xml:space="preserve">Целите и мерките в ПУО са насочени към подобряване управлението на отпадъците в община Кайнарджа, като отпадъците се третират на по-високите нива в </w:t>
      </w:r>
      <w:r w:rsidRPr="001F7453">
        <w:rPr>
          <w:b/>
          <w:szCs w:val="24"/>
        </w:rPr>
        <w:t>йерархията за управление на отпадъци</w:t>
      </w:r>
      <w:r w:rsidRPr="001F7453">
        <w:rPr>
          <w:szCs w:val="24"/>
        </w:rPr>
        <w:t>. Йерархията за управление на отпадъците е въведена от РДО и определя приоритетния ред на това какво представлява най-добрата възможност за околната среда в законодателството и в политиката относно отпадъците. Йерархията задава пет възможни начина за институциите и бизнеса за справяне с отпадъците и дава приоритет на мерките в следната последователност:</w:t>
      </w:r>
    </w:p>
    <w:p w14:paraId="3CAA86A1" w14:textId="77777777" w:rsidR="001E5E17" w:rsidRPr="001F7453" w:rsidRDefault="001E5E17" w:rsidP="00185920">
      <w:pPr>
        <w:rPr>
          <w:color w:val="FF0000"/>
          <w:szCs w:val="24"/>
        </w:rPr>
      </w:pPr>
    </w:p>
    <w:p w14:paraId="02BF7353" w14:textId="77777777" w:rsidR="001E5E17" w:rsidRPr="001F7453" w:rsidRDefault="001E5E17" w:rsidP="001E5E17">
      <w:pPr>
        <w:keepNext/>
        <w:spacing w:after="160"/>
        <w:jc w:val="center"/>
        <w:rPr>
          <w:b/>
          <w:i/>
          <w:color w:val="4A442A" w:themeColor="background2" w:themeShade="40"/>
          <w:szCs w:val="24"/>
        </w:rPr>
      </w:pPr>
      <w:r w:rsidRPr="001F7453">
        <w:rPr>
          <w:b/>
          <w:i/>
          <w:color w:val="4A442A" w:themeColor="background2" w:themeShade="40"/>
          <w:szCs w:val="24"/>
        </w:rPr>
        <w:t>Йерархия при управление на отпадъците</w:t>
      </w:r>
    </w:p>
    <w:p w14:paraId="05B7E7A1" w14:textId="77777777" w:rsidR="001E5E17" w:rsidRPr="001F7453" w:rsidRDefault="001E5E17" w:rsidP="001E5E17">
      <w:pPr>
        <w:spacing w:after="160"/>
        <w:jc w:val="center"/>
        <w:rPr>
          <w:b/>
          <w:i/>
          <w:color w:val="4A442A" w:themeColor="background2" w:themeShade="40"/>
          <w:szCs w:val="24"/>
        </w:rPr>
      </w:pPr>
      <w:r w:rsidRPr="001F7453">
        <w:rPr>
          <w:b/>
          <w:i/>
          <w:noProof/>
          <w:color w:val="4A442A" w:themeColor="background2" w:themeShade="40"/>
          <w:szCs w:val="24"/>
        </w:rPr>
        <w:drawing>
          <wp:inline distT="0" distB="0" distL="0" distR="0" wp14:anchorId="0AF5B8E1" wp14:editId="31BED95C">
            <wp:extent cx="5029200" cy="2533650"/>
            <wp:effectExtent l="76200" t="57150" r="7620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3DBFD8" w14:textId="77777777" w:rsidR="001E5E17" w:rsidRPr="001F7453" w:rsidRDefault="001E5E17" w:rsidP="001E5E17">
      <w:pPr>
        <w:rPr>
          <w:b/>
          <w:i/>
          <w:color w:val="4A442A" w:themeColor="background2" w:themeShade="40"/>
          <w:szCs w:val="24"/>
        </w:rPr>
      </w:pPr>
    </w:p>
    <w:p w14:paraId="7541E0B1" w14:textId="77777777" w:rsidR="001E5E17" w:rsidRPr="001F7453" w:rsidRDefault="001E5E17" w:rsidP="001E5E17">
      <w:pPr>
        <w:rPr>
          <w:szCs w:val="24"/>
        </w:rPr>
      </w:pPr>
      <w:r w:rsidRPr="001F7453">
        <w:rPr>
          <w:szCs w:val="24"/>
        </w:rPr>
        <w:t>„</w:t>
      </w:r>
      <w:r w:rsidRPr="001F7453">
        <w:rPr>
          <w:szCs w:val="24"/>
          <w:u w:val="single"/>
        </w:rPr>
        <w:t>Предотвратяването</w:t>
      </w:r>
      <w:r w:rsidRPr="001F7453">
        <w:rPr>
          <w:szCs w:val="24"/>
        </w:rPr>
        <w:t xml:space="preserve">” на отпадъци е определено в Директивата като мерки, които се предприемат преди веществата или предметите да се превърнат в отпадък, с което се намалява генерираното количеството отпадъци, включително чрез повторната употреба на продуктите или удължаването на жизнения им цикъл (количествено </w:t>
      </w:r>
      <w:r w:rsidRPr="001F7453">
        <w:rPr>
          <w:szCs w:val="24"/>
        </w:rPr>
        <w:lastRenderedPageBreak/>
        <w:t>предотвратяване); съдържанието на вредни вещества в материалите и продуктите (качествено предотвратяване на отпадъците).</w:t>
      </w:r>
    </w:p>
    <w:p w14:paraId="7B55DCAF" w14:textId="77777777" w:rsidR="001E5E17" w:rsidRPr="001F7453" w:rsidRDefault="001E5E17" w:rsidP="001E5E17">
      <w:pPr>
        <w:rPr>
          <w:sz w:val="22"/>
        </w:rPr>
      </w:pPr>
      <w:r w:rsidRPr="001F7453">
        <w:rPr>
          <w:szCs w:val="24"/>
          <w:u w:val="single"/>
        </w:rPr>
        <w:t>„Оползотворяване“</w:t>
      </w:r>
      <w:r w:rsidRPr="001F7453">
        <w:rPr>
          <w:szCs w:val="24"/>
        </w:rPr>
        <w:t xml:space="preserve"> - </w:t>
      </w:r>
      <w:r w:rsidRPr="001F7453">
        <w:rPr>
          <w:sz w:val="22"/>
        </w:rPr>
        <w:t xml:space="preserve">всяка дейност, която има като основен резултат използването на отпадъка за полезна цел чрез замяна на други материали, които иначе биха били използвани за изпълнението на конкретна функция, или подготовката на отпадъка да изпълнява тази функция в производствено предприятие или в икономиката като цяло. Оползотворяването включва </w:t>
      </w:r>
      <w:r w:rsidRPr="001F7453">
        <w:rPr>
          <w:i/>
          <w:sz w:val="22"/>
        </w:rPr>
        <w:t>подготовка за повторна употреба, рециклиране</w:t>
      </w:r>
      <w:r w:rsidRPr="001F7453">
        <w:rPr>
          <w:sz w:val="22"/>
        </w:rPr>
        <w:t xml:space="preserve"> и </w:t>
      </w:r>
      <w:r w:rsidRPr="001F7453">
        <w:rPr>
          <w:i/>
          <w:sz w:val="22"/>
        </w:rPr>
        <w:t>друго оползотворяване</w:t>
      </w:r>
      <w:r w:rsidRPr="001F7453">
        <w:rPr>
          <w:sz w:val="22"/>
        </w:rPr>
        <w:t>.</w:t>
      </w:r>
    </w:p>
    <w:p w14:paraId="2800257B" w14:textId="77777777" w:rsidR="001E5E17" w:rsidRPr="001F7453" w:rsidRDefault="001E5E17" w:rsidP="0021224B">
      <w:pPr>
        <w:pStyle w:val="a3"/>
        <w:widowControl w:val="0"/>
        <w:numPr>
          <w:ilvl w:val="0"/>
          <w:numId w:val="13"/>
        </w:numPr>
        <w:suppressAutoHyphens/>
        <w:autoSpaceDE w:val="0"/>
        <w:autoSpaceDN w:val="0"/>
        <w:adjustRightInd w:val="0"/>
        <w:ind w:right="34"/>
        <w:contextualSpacing w:val="0"/>
        <w:rPr>
          <w:szCs w:val="24"/>
        </w:rPr>
      </w:pPr>
      <w:r w:rsidRPr="001F7453">
        <w:rPr>
          <w:szCs w:val="24"/>
          <w:u w:val="single"/>
        </w:rPr>
        <w:t>„Подготовка за повторна употреба”</w:t>
      </w:r>
      <w:r w:rsidRPr="001F7453">
        <w:rPr>
          <w:szCs w:val="24"/>
        </w:rPr>
        <w:t xml:space="preserve">  включва  почистване, проверка и поправка на употребявани продукти, които са станали отпадък, така че да могат да се употребяват повторно (например поправка на велосипеди, електрическо и електронно оборудване, мебели и др., които след като са поправени се продават като втора употреба). </w:t>
      </w:r>
    </w:p>
    <w:p w14:paraId="28AA958F" w14:textId="77777777" w:rsidR="001E5E17" w:rsidRPr="001F7453" w:rsidRDefault="001E5E17" w:rsidP="0021224B">
      <w:pPr>
        <w:pStyle w:val="a3"/>
        <w:widowControl w:val="0"/>
        <w:numPr>
          <w:ilvl w:val="0"/>
          <w:numId w:val="13"/>
        </w:numPr>
        <w:suppressAutoHyphens/>
        <w:autoSpaceDE w:val="0"/>
        <w:autoSpaceDN w:val="0"/>
        <w:adjustRightInd w:val="0"/>
        <w:ind w:right="34"/>
        <w:contextualSpacing w:val="0"/>
        <w:rPr>
          <w:szCs w:val="24"/>
          <w:u w:val="single"/>
        </w:rPr>
      </w:pPr>
      <w:r w:rsidRPr="001F7453">
        <w:rPr>
          <w:szCs w:val="24"/>
          <w:u w:val="single"/>
        </w:rPr>
        <w:t xml:space="preserve">„Рециклиране” </w:t>
      </w:r>
      <w:r w:rsidRPr="001F7453">
        <w:rPr>
          <w:szCs w:val="24"/>
        </w:rPr>
        <w:t>- Подходът при рециклирането е, че един материал се преработва с цел да се променят неговите физикохимични свойства и да се оползотворява повторно за същите или за други цели. Главната цел на Рамковата директива за отпадъците е ЕС да стане повече от "рециклиращо общество", което се стреми да избягва образуването на отпадъци и да използва отпадъците като ресурс. Конкретните дейности по управление на отпадъка, които се класифицират като рециклиране съгласно Рамковата директива за отпадъците, включват (но не само):</w:t>
      </w:r>
      <w:r w:rsidRPr="001F7453">
        <w:rPr>
          <w:szCs w:val="24"/>
          <w:u w:val="single"/>
        </w:rPr>
        <w:t xml:space="preserve"> </w:t>
      </w:r>
    </w:p>
    <w:p w14:paraId="3338596E" w14:textId="77777777" w:rsidR="001E5E17" w:rsidRPr="001F7453" w:rsidRDefault="001E5E17" w:rsidP="0021224B">
      <w:pPr>
        <w:numPr>
          <w:ilvl w:val="0"/>
          <w:numId w:val="14"/>
        </w:numPr>
        <w:ind w:left="1276"/>
        <w:rPr>
          <w:szCs w:val="24"/>
        </w:rPr>
      </w:pPr>
      <w:r w:rsidRPr="001F7453">
        <w:rPr>
          <w:szCs w:val="24"/>
        </w:rPr>
        <w:t xml:space="preserve">рециклиране на материали: напр. на пластмасови продукти или компоненти в пластмасови материали; стопяване на отпадъчно стъкло в стъклени продукти; употреба на хартиени отпадъци в заводи за хартия и др. Рециклирането на материали: например пластмасови гранулирани и пелетизирани за екструдиране или формоване, натрошени отпадъци от стъкла, сортиране на отпадъци от хартия, отговарящи на критериите за края на отпадъка. </w:t>
      </w:r>
    </w:p>
    <w:p w14:paraId="13CB9992" w14:textId="77777777" w:rsidR="001E5E17" w:rsidRPr="001F7453" w:rsidRDefault="001E5E17" w:rsidP="0021224B">
      <w:pPr>
        <w:numPr>
          <w:ilvl w:val="0"/>
          <w:numId w:val="14"/>
        </w:numPr>
        <w:ind w:left="1276"/>
        <w:rPr>
          <w:szCs w:val="24"/>
        </w:rPr>
      </w:pPr>
      <w:r w:rsidRPr="001F7453">
        <w:rPr>
          <w:szCs w:val="24"/>
        </w:rPr>
        <w:t xml:space="preserve">производство на компост, отговарящ на критериите за качество на продуктите. </w:t>
      </w:r>
    </w:p>
    <w:p w14:paraId="04CF29E5" w14:textId="77777777" w:rsidR="001E5E17" w:rsidRPr="001F7453" w:rsidRDefault="001E5E17" w:rsidP="0021224B">
      <w:pPr>
        <w:pStyle w:val="a3"/>
        <w:widowControl w:val="0"/>
        <w:numPr>
          <w:ilvl w:val="0"/>
          <w:numId w:val="13"/>
        </w:numPr>
        <w:suppressAutoHyphens/>
        <w:autoSpaceDE w:val="0"/>
        <w:autoSpaceDN w:val="0"/>
        <w:adjustRightInd w:val="0"/>
        <w:ind w:right="34"/>
        <w:contextualSpacing w:val="0"/>
        <w:rPr>
          <w:szCs w:val="24"/>
        </w:rPr>
      </w:pPr>
      <w:r w:rsidRPr="001F7453">
        <w:rPr>
          <w:szCs w:val="24"/>
        </w:rPr>
        <w:t>„</w:t>
      </w:r>
      <w:r w:rsidRPr="001F7453">
        <w:rPr>
          <w:szCs w:val="24"/>
          <w:u w:val="single"/>
        </w:rPr>
        <w:t>Друго оползотворяване</w:t>
      </w:r>
      <w:r w:rsidRPr="001F7453">
        <w:rPr>
          <w:szCs w:val="24"/>
        </w:rPr>
        <w:t>” е всяка дейност, която отговаря на определението за „оползотворяване” съгласно РДО, но която не отговаря на специфичните изисквания за подготовка за повторна употреба или за рециклиране.</w:t>
      </w:r>
    </w:p>
    <w:p w14:paraId="1A86DDFB" w14:textId="77777777" w:rsidR="001E5E17" w:rsidRPr="001F7453" w:rsidRDefault="001E5E17" w:rsidP="001E5E17">
      <w:pPr>
        <w:ind w:firstLine="708"/>
        <w:rPr>
          <w:szCs w:val="24"/>
        </w:rPr>
      </w:pPr>
      <w:r w:rsidRPr="001F7453">
        <w:rPr>
          <w:szCs w:val="24"/>
        </w:rPr>
        <w:t xml:space="preserve">Примери за друго оползотворяване са: </w:t>
      </w:r>
    </w:p>
    <w:p w14:paraId="42FEAAF8" w14:textId="77777777" w:rsidR="001E5E17" w:rsidRPr="001F7453" w:rsidRDefault="001E5E17" w:rsidP="0021224B">
      <w:pPr>
        <w:numPr>
          <w:ilvl w:val="0"/>
          <w:numId w:val="14"/>
        </w:numPr>
        <w:ind w:left="1276"/>
        <w:rPr>
          <w:szCs w:val="24"/>
        </w:rPr>
      </w:pPr>
      <w:r w:rsidRPr="001F7453">
        <w:rPr>
          <w:szCs w:val="24"/>
        </w:rPr>
        <w:t xml:space="preserve">изгарянето или съвместното изгаряне, когато основното използване на отпадъците е като гориво или друг начин за получаване на енергия. Това е операция по управление на отпадъците с оползотворяване на енергията, класифицирана като R1 в приложение II към РДО. Това контрастира с изгарянето на отпадъци без оползотворяване на енергия, класифицирано като операция по обезвреждане D10 в приложение I към РДО. </w:t>
      </w:r>
    </w:p>
    <w:p w14:paraId="3EF1BC31" w14:textId="77777777" w:rsidR="001E5E17" w:rsidRPr="001F7453" w:rsidRDefault="001E5E17" w:rsidP="0021224B">
      <w:pPr>
        <w:numPr>
          <w:ilvl w:val="0"/>
          <w:numId w:val="14"/>
        </w:numPr>
        <w:ind w:left="1276"/>
        <w:rPr>
          <w:szCs w:val="24"/>
        </w:rPr>
      </w:pPr>
      <w:r w:rsidRPr="001F7453">
        <w:rPr>
          <w:szCs w:val="24"/>
        </w:rPr>
        <w:t>насипни дейности, отговарящи на дефиницията за оползотворяване.</w:t>
      </w:r>
    </w:p>
    <w:p w14:paraId="5ACD844F" w14:textId="43C38052" w:rsidR="001E5E17" w:rsidRPr="001F7453" w:rsidRDefault="001E5E17" w:rsidP="0021224B">
      <w:pPr>
        <w:pStyle w:val="a3"/>
        <w:widowControl w:val="0"/>
        <w:numPr>
          <w:ilvl w:val="0"/>
          <w:numId w:val="13"/>
        </w:numPr>
        <w:suppressAutoHyphens/>
        <w:autoSpaceDE w:val="0"/>
        <w:autoSpaceDN w:val="0"/>
        <w:adjustRightInd w:val="0"/>
        <w:ind w:right="34"/>
        <w:contextualSpacing w:val="0"/>
        <w:rPr>
          <w:szCs w:val="24"/>
        </w:rPr>
      </w:pPr>
      <w:r w:rsidRPr="001F7453">
        <w:rPr>
          <w:szCs w:val="24"/>
        </w:rPr>
        <w:t xml:space="preserve">„Обезвреждане” -  депониране (дори когато сметищен газ се използва за възстановяване на енергия); изгаряне и съвместно изгаряне, които не отговарят на критериите, за да бъдат определени като оползотворяване (в случай на съоръжения, предназначени за изгаряне на твърди битови отпадъци, които не отговарят на определени критерии, с помощта на формулата за енергийна </w:t>
      </w:r>
      <w:r w:rsidRPr="001F7453">
        <w:rPr>
          <w:szCs w:val="24"/>
        </w:rPr>
        <w:lastRenderedPageBreak/>
        <w:t>ефективност R1 в приложение II към РДО), насипни дейности, когато не отговарят на дефиницията за оползотворяване.</w:t>
      </w:r>
    </w:p>
    <w:p w14:paraId="320FB26E" w14:textId="4A1E7607" w:rsidR="00757961" w:rsidRPr="0080076F" w:rsidRDefault="00757961" w:rsidP="0080076F">
      <w:r w:rsidRPr="0080076F">
        <w:t xml:space="preserve">Програмата за управление на отпадъците е структурирана съобразно разпоредбите на ЗУО и включва всички дейности по предотвратяване образуването на отпадъци, събиране, включително разделно, транспортиране и третиране на отпадъците, както и контрола по изпълнение на тези дейности. </w:t>
      </w:r>
    </w:p>
    <w:p w14:paraId="1F3CE3A1" w14:textId="20094222" w:rsidR="00757961" w:rsidRPr="001F7453" w:rsidRDefault="00757961" w:rsidP="00E235E3">
      <w:pPr>
        <w:autoSpaceDE w:val="0"/>
        <w:autoSpaceDN w:val="0"/>
        <w:adjustRightInd w:val="0"/>
        <w:rPr>
          <w:iCs w:val="0"/>
          <w:color w:val="000000"/>
          <w:szCs w:val="24"/>
        </w:rPr>
      </w:pPr>
      <w:r w:rsidRPr="001F7453">
        <w:rPr>
          <w:iCs w:val="0"/>
          <w:color w:val="000000"/>
          <w:szCs w:val="24"/>
        </w:rPr>
        <w:t xml:space="preserve">Програмата е синхронизирана с националните стратегически документи в областта на отпадъците, вкл.: </w:t>
      </w:r>
    </w:p>
    <w:p w14:paraId="7DF55DC4" w14:textId="23A9936C" w:rsidR="00757961" w:rsidRPr="001F7453" w:rsidRDefault="00757961" w:rsidP="00E235E3">
      <w:pPr>
        <w:autoSpaceDE w:val="0"/>
        <w:autoSpaceDN w:val="0"/>
        <w:adjustRightInd w:val="0"/>
        <w:rPr>
          <w:iCs w:val="0"/>
          <w:color w:val="000000"/>
          <w:szCs w:val="24"/>
        </w:rPr>
      </w:pPr>
      <w:r w:rsidRPr="001F7453">
        <w:rPr>
          <w:iCs w:val="0"/>
          <w:color w:val="000000"/>
          <w:szCs w:val="24"/>
        </w:rPr>
        <w:t>− Национален план за управление на отпадъците 20</w:t>
      </w:r>
      <w:r w:rsidR="00DE4ECD" w:rsidRPr="001F7453">
        <w:rPr>
          <w:iCs w:val="0"/>
          <w:color w:val="000000"/>
          <w:szCs w:val="24"/>
        </w:rPr>
        <w:t>21</w:t>
      </w:r>
      <w:r w:rsidRPr="001F7453">
        <w:rPr>
          <w:iCs w:val="0"/>
          <w:color w:val="000000"/>
          <w:szCs w:val="24"/>
        </w:rPr>
        <w:t>–202</w:t>
      </w:r>
      <w:r w:rsidR="00DE4ECD" w:rsidRPr="001F7453">
        <w:rPr>
          <w:iCs w:val="0"/>
          <w:color w:val="000000"/>
          <w:szCs w:val="24"/>
        </w:rPr>
        <w:t>8</w:t>
      </w:r>
      <w:r w:rsidRPr="001F7453">
        <w:rPr>
          <w:iCs w:val="0"/>
          <w:color w:val="000000"/>
          <w:szCs w:val="24"/>
        </w:rPr>
        <w:t xml:space="preserve"> г. </w:t>
      </w:r>
    </w:p>
    <w:p w14:paraId="171976DD" w14:textId="049BCB21" w:rsidR="00757961" w:rsidRPr="001F7453" w:rsidRDefault="00757961" w:rsidP="00E235E3">
      <w:pPr>
        <w:autoSpaceDE w:val="0"/>
        <w:autoSpaceDN w:val="0"/>
        <w:adjustRightInd w:val="0"/>
        <w:rPr>
          <w:iCs w:val="0"/>
          <w:color w:val="000000"/>
          <w:szCs w:val="24"/>
        </w:rPr>
      </w:pPr>
      <w:r w:rsidRPr="001F7453">
        <w:rPr>
          <w:iCs w:val="0"/>
          <w:color w:val="000000"/>
          <w:szCs w:val="24"/>
        </w:rPr>
        <w:t xml:space="preserve">− </w:t>
      </w:r>
      <w:r w:rsidR="00E20C3A" w:rsidRPr="001F7453">
        <w:rPr>
          <w:iCs w:val="0"/>
          <w:color w:val="000000"/>
          <w:szCs w:val="24"/>
        </w:rPr>
        <w:t>Стратегия за преход към кръгова икономика 2021-2027</w:t>
      </w:r>
      <w:r w:rsidRPr="001F7453">
        <w:rPr>
          <w:iCs w:val="0"/>
          <w:color w:val="000000"/>
          <w:szCs w:val="24"/>
        </w:rPr>
        <w:t xml:space="preserve">. </w:t>
      </w:r>
    </w:p>
    <w:p w14:paraId="3FFC4881" w14:textId="12E7046E" w:rsidR="00757961" w:rsidRPr="001F7453" w:rsidRDefault="00757961" w:rsidP="00E235E3">
      <w:pPr>
        <w:autoSpaceDE w:val="0"/>
        <w:autoSpaceDN w:val="0"/>
        <w:adjustRightInd w:val="0"/>
        <w:rPr>
          <w:iCs w:val="0"/>
          <w:color w:val="000000"/>
          <w:szCs w:val="24"/>
        </w:rPr>
      </w:pPr>
      <w:r w:rsidRPr="001F7453">
        <w:rPr>
          <w:iCs w:val="0"/>
          <w:color w:val="000000"/>
          <w:szCs w:val="24"/>
        </w:rPr>
        <w:t xml:space="preserve">При изготвяне на ПУО са спазени насоките, посочени в </w:t>
      </w:r>
      <w:r w:rsidR="00412562" w:rsidRPr="001F7453">
        <w:rPr>
          <w:i/>
        </w:rPr>
        <w:t>Методическите указа</w:t>
      </w:r>
      <w:r w:rsidR="00F64635">
        <w:rPr>
          <w:i/>
        </w:rPr>
        <w:t>ния за разработване на общински</w:t>
      </w:r>
      <w:r w:rsidR="00412562" w:rsidRPr="001F7453">
        <w:rPr>
          <w:i/>
        </w:rPr>
        <w:t xml:space="preserve"> програми за управление на отпадъците</w:t>
      </w:r>
      <w:r w:rsidR="00412562" w:rsidRPr="001F7453">
        <w:t xml:space="preserve"> на Министерството на околната среда и водите от август 2021 г.</w:t>
      </w:r>
      <w:r w:rsidRPr="001F7453">
        <w:rPr>
          <w:iCs w:val="0"/>
          <w:color w:val="000000"/>
          <w:szCs w:val="24"/>
        </w:rPr>
        <w:t xml:space="preserve">, и са взети предвид редица европейски и национални методически документи, указания и изследвания, сред които: </w:t>
      </w:r>
    </w:p>
    <w:p w14:paraId="4C765B46" w14:textId="728DB21B" w:rsidR="00757961" w:rsidRPr="001F7453" w:rsidRDefault="00757961" w:rsidP="00E235E3">
      <w:pPr>
        <w:autoSpaceDE w:val="0"/>
        <w:autoSpaceDN w:val="0"/>
        <w:adjustRightInd w:val="0"/>
        <w:rPr>
          <w:iCs w:val="0"/>
          <w:color w:val="000000"/>
          <w:szCs w:val="24"/>
        </w:rPr>
      </w:pPr>
      <w:r w:rsidRPr="001F7453">
        <w:rPr>
          <w:iCs w:val="0"/>
          <w:color w:val="000000"/>
          <w:szCs w:val="24"/>
        </w:rPr>
        <w:t xml:space="preserve">− Ръководство за разработване на програми за предотвратяване на образуването на отпадъци, ЕК, Генерална дирекция „Околна среда” </w:t>
      </w:r>
    </w:p>
    <w:p w14:paraId="40F6A886" w14:textId="14C37BEC" w:rsidR="00342C05" w:rsidRPr="001F7453" w:rsidRDefault="00342C05" w:rsidP="00E235E3">
      <w:pPr>
        <w:autoSpaceDE w:val="0"/>
        <w:autoSpaceDN w:val="0"/>
        <w:adjustRightInd w:val="0"/>
        <w:rPr>
          <w:iCs w:val="0"/>
          <w:color w:val="000000"/>
          <w:szCs w:val="24"/>
        </w:rPr>
      </w:pPr>
      <w:r w:rsidRPr="001F7453">
        <w:rPr>
          <w:iCs w:val="0"/>
          <w:color w:val="000000"/>
          <w:szCs w:val="24"/>
        </w:rPr>
        <w:t>- Ръководство за изготвяне на програми за предотвратяване на образуването на хранителни отпадъци,</w:t>
      </w:r>
      <w:r w:rsidRPr="001F7453">
        <w:t xml:space="preserve"> Европейска комисия - Главна дирекция „Околна среда</w:t>
      </w:r>
    </w:p>
    <w:p w14:paraId="7398612C" w14:textId="5DE3E31B" w:rsidR="00757961" w:rsidRPr="0004068A" w:rsidRDefault="00757961" w:rsidP="00E235E3">
      <w:pPr>
        <w:autoSpaceDE w:val="0"/>
        <w:autoSpaceDN w:val="0"/>
        <w:adjustRightInd w:val="0"/>
        <w:rPr>
          <w:iCs w:val="0"/>
          <w:color w:val="000000"/>
          <w:szCs w:val="24"/>
        </w:rPr>
      </w:pPr>
      <w:r w:rsidRPr="0004068A">
        <w:rPr>
          <w:iCs w:val="0"/>
          <w:color w:val="000000"/>
          <w:szCs w:val="24"/>
        </w:rPr>
        <w:t xml:space="preserve">− Заповед за определяне на метода за изчисляване на изпълнението на целите по чл.31, ал.1, т.1 от Закона за управление на отпадъците за </w:t>
      </w:r>
      <w:r w:rsidR="000B4435" w:rsidRPr="0004068A">
        <w:rPr>
          <w:iCs w:val="0"/>
          <w:color w:val="000000"/>
          <w:szCs w:val="24"/>
        </w:rPr>
        <w:t>2014</w:t>
      </w:r>
      <w:r w:rsidRPr="0004068A">
        <w:rPr>
          <w:iCs w:val="0"/>
          <w:color w:val="000000"/>
          <w:szCs w:val="24"/>
        </w:rPr>
        <w:t xml:space="preserve"> г. </w:t>
      </w:r>
    </w:p>
    <w:p w14:paraId="37D4BF89" w14:textId="77777777" w:rsidR="00757961" w:rsidRPr="001F7453" w:rsidRDefault="00757961" w:rsidP="00E235E3">
      <w:pPr>
        <w:autoSpaceDE w:val="0"/>
        <w:autoSpaceDN w:val="0"/>
        <w:adjustRightInd w:val="0"/>
        <w:rPr>
          <w:iCs w:val="0"/>
          <w:color w:val="000000"/>
          <w:szCs w:val="24"/>
        </w:rPr>
      </w:pPr>
      <w:r w:rsidRPr="001F7453">
        <w:rPr>
          <w:iCs w:val="0"/>
          <w:color w:val="000000"/>
          <w:szCs w:val="24"/>
        </w:rPr>
        <w:t xml:space="preserve">− Ръководство за предварително третиране преди депониране на отпадъци в Република България, МОСВ, 2014 г. </w:t>
      </w:r>
    </w:p>
    <w:p w14:paraId="1481E9A3" w14:textId="0FC07106" w:rsidR="00342C05" w:rsidRPr="001F7453" w:rsidRDefault="00534363" w:rsidP="00E235E3">
      <w:pPr>
        <w:autoSpaceDE w:val="0"/>
        <w:autoSpaceDN w:val="0"/>
        <w:adjustRightInd w:val="0"/>
        <w:rPr>
          <w:iCs w:val="0"/>
          <w:color w:val="000000"/>
          <w:szCs w:val="24"/>
        </w:rPr>
      </w:pPr>
      <w:r w:rsidRPr="001F7453">
        <w:rPr>
          <w:iCs w:val="0"/>
          <w:color w:val="000000"/>
          <w:szCs w:val="24"/>
        </w:rPr>
        <w:t xml:space="preserve">- </w:t>
      </w:r>
      <w:r w:rsidR="00342C05" w:rsidRPr="001F7453">
        <w:rPr>
          <w:iCs w:val="0"/>
          <w:color w:val="000000"/>
          <w:szCs w:val="24"/>
        </w:rPr>
        <w:t>Ръководство за управление на едрогабаритни отпадъци като част от потока битови отпадъци</w:t>
      </w:r>
    </w:p>
    <w:p w14:paraId="4EAC94E7" w14:textId="77777777" w:rsidR="00757961" w:rsidRPr="001F7453" w:rsidRDefault="00757961" w:rsidP="00E235E3">
      <w:pPr>
        <w:autoSpaceDE w:val="0"/>
        <w:autoSpaceDN w:val="0"/>
        <w:adjustRightInd w:val="0"/>
        <w:rPr>
          <w:iCs w:val="0"/>
          <w:color w:val="000000"/>
          <w:szCs w:val="24"/>
        </w:rPr>
      </w:pPr>
      <w:r w:rsidRPr="001F7453">
        <w:rPr>
          <w:iCs w:val="0"/>
          <w:color w:val="000000"/>
          <w:szCs w:val="24"/>
        </w:rPr>
        <w:t xml:space="preserve">− Ръководство за определяне броя и вида на необходимите съдове и техника за събиране и транспортиране на рециклируеми и зелени отпадъци, МОСВ, 2011 г. </w:t>
      </w:r>
    </w:p>
    <w:p w14:paraId="62F34401" w14:textId="1FE7E965" w:rsidR="00757961" w:rsidRPr="001F7453" w:rsidRDefault="00757961" w:rsidP="00E235E3">
      <w:pPr>
        <w:widowControl w:val="0"/>
        <w:suppressAutoHyphens/>
        <w:autoSpaceDE w:val="0"/>
        <w:autoSpaceDN w:val="0"/>
        <w:adjustRightInd w:val="0"/>
        <w:ind w:right="34"/>
        <w:rPr>
          <w:szCs w:val="24"/>
        </w:rPr>
      </w:pPr>
      <w:r w:rsidRPr="001F7453">
        <w:rPr>
          <w:iCs w:val="0"/>
          <w:color w:val="000000"/>
          <w:szCs w:val="24"/>
        </w:rPr>
        <w:t>Взети са предвид общите принципи за опазване на околната среда - предпазни мерки и устойчивост, техническата осъществимост и икономическата приложимост, опазване на ресурсите, както и цялостното въздействие върху околната среда, човешкото здраве, икономиката и обществото в съответствие с чл. 1, ал. 1 и 3 от ЗУО.</w:t>
      </w:r>
    </w:p>
    <w:p w14:paraId="5B796942" w14:textId="2C937597" w:rsidR="00833F5C" w:rsidRPr="001F7453" w:rsidRDefault="00D43E05" w:rsidP="00E235E3">
      <w:pPr>
        <w:pStyle w:val="21"/>
        <w:ind w:left="1418"/>
        <w:rPr>
          <w:lang w:val="bg-BG"/>
        </w:rPr>
      </w:pPr>
      <w:bookmarkStart w:id="7" w:name="_Toc93490240"/>
      <w:r w:rsidRPr="001F7453">
        <w:rPr>
          <w:lang w:val="bg-BG"/>
        </w:rPr>
        <w:t xml:space="preserve">Обхват на </w:t>
      </w:r>
      <w:r>
        <w:rPr>
          <w:lang w:val="bg-BG"/>
        </w:rPr>
        <w:t>ПУО</w:t>
      </w:r>
      <w:bookmarkEnd w:id="7"/>
    </w:p>
    <w:p w14:paraId="3BAC588F" w14:textId="77777777" w:rsidR="00833F5C" w:rsidRPr="001F7453" w:rsidRDefault="00833F5C" w:rsidP="00833F5C">
      <w:pPr>
        <w:spacing w:after="200"/>
      </w:pPr>
      <w:r w:rsidRPr="001F7453">
        <w:t>Програмата обхваща следните видове отпадъци, за чието управление ЗУО възлага функции на общините:</w:t>
      </w:r>
    </w:p>
    <w:p w14:paraId="5DCE48A1" w14:textId="77777777" w:rsidR="00833F5C" w:rsidRPr="001F7453" w:rsidRDefault="00833F5C" w:rsidP="0021224B">
      <w:pPr>
        <w:pStyle w:val="a3"/>
        <w:widowControl w:val="0"/>
        <w:numPr>
          <w:ilvl w:val="0"/>
          <w:numId w:val="12"/>
        </w:numPr>
        <w:suppressAutoHyphens/>
        <w:autoSpaceDE w:val="0"/>
        <w:autoSpaceDN w:val="0"/>
        <w:adjustRightInd w:val="0"/>
        <w:spacing w:line="240" w:lineRule="atLeast"/>
        <w:ind w:right="34"/>
        <w:contextualSpacing w:val="0"/>
      </w:pPr>
      <w:r w:rsidRPr="001F7453">
        <w:rPr>
          <w:i/>
        </w:rPr>
        <w:t>Битови отпадъци</w:t>
      </w:r>
      <w:r w:rsidRPr="001F7453">
        <w:t xml:space="preserve"> – това са „отпадъците от домакинствата” и „подобни на отпадъците от домакинствата” (отпадъците, образувани от домакинствата, и отпадъците, образувани от фирми и други организации, които по своя характер и състав са сравними с отпадъците от домакинствата, с изключение на производствените отпадъци и отпадъците от селското и горското стопанство).</w:t>
      </w:r>
    </w:p>
    <w:p w14:paraId="4DC52ACB" w14:textId="77777777" w:rsidR="00833F5C" w:rsidRPr="001F7453" w:rsidRDefault="00833F5C" w:rsidP="0021224B">
      <w:pPr>
        <w:pStyle w:val="a3"/>
        <w:widowControl w:val="0"/>
        <w:numPr>
          <w:ilvl w:val="0"/>
          <w:numId w:val="12"/>
        </w:numPr>
        <w:suppressAutoHyphens/>
        <w:autoSpaceDE w:val="0"/>
        <w:autoSpaceDN w:val="0"/>
        <w:adjustRightInd w:val="0"/>
        <w:spacing w:line="240" w:lineRule="atLeast"/>
        <w:ind w:right="34"/>
        <w:contextualSpacing w:val="0"/>
      </w:pPr>
      <w:r w:rsidRPr="001F7453">
        <w:rPr>
          <w:i/>
        </w:rPr>
        <w:t>Строителни отпадъци</w:t>
      </w:r>
      <w:r w:rsidRPr="001F7453">
        <w:t xml:space="preserve"> – това са отпадъците от строителство и разрушаване, съответстващи на кодовете отпадъци, посочени в глава 17 от Индекс към Решение 2000/532/EО на Комисията от 3 май 2000 г. за замяна на Решение </w:t>
      </w:r>
      <w:r w:rsidRPr="001F7453">
        <w:lastRenderedPageBreak/>
        <w:t>94/3/ЕО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отпадъци в съответствие с член 1, параграф 4 от Директива 91/689/ЕИО на Съвета относно опасните отпадъци и следващите му изменения.</w:t>
      </w:r>
    </w:p>
    <w:p w14:paraId="20079393" w14:textId="77777777" w:rsidR="00833F5C" w:rsidRPr="001F7453" w:rsidRDefault="00833F5C" w:rsidP="0021224B">
      <w:pPr>
        <w:pStyle w:val="a3"/>
        <w:widowControl w:val="0"/>
        <w:numPr>
          <w:ilvl w:val="0"/>
          <w:numId w:val="12"/>
        </w:numPr>
        <w:suppressAutoHyphens/>
        <w:autoSpaceDE w:val="0"/>
        <w:autoSpaceDN w:val="0"/>
        <w:adjustRightInd w:val="0"/>
        <w:spacing w:line="240" w:lineRule="atLeast"/>
        <w:ind w:right="34"/>
        <w:contextualSpacing w:val="0"/>
      </w:pPr>
      <w:r w:rsidRPr="001F7453">
        <w:rPr>
          <w:i/>
        </w:rPr>
        <w:t>Опасни отпадъци</w:t>
      </w:r>
      <w:r w:rsidRPr="001F7453">
        <w:t xml:space="preserve"> - отпадъците, които притежават едно или повече опасни свойства, посочени в Приложение № 3 към ЗУО. В тази група се включват опасни отпадъци от домакинствата, които обхващат широка гама от материали, които могат да включват: газови бутилки; аерозоли, батерии, масла, бои, лакове и лепила, запалими течности (разредители, разтворители и др.), пестициди, почистващи вещества и препарати, флуоресцентни тръби, лекарства и други.</w:t>
      </w:r>
    </w:p>
    <w:p w14:paraId="5DB54278" w14:textId="77777777" w:rsidR="00833F5C" w:rsidRPr="004B303B" w:rsidRDefault="00833F5C" w:rsidP="0021224B">
      <w:pPr>
        <w:pStyle w:val="a3"/>
        <w:widowControl w:val="0"/>
        <w:numPr>
          <w:ilvl w:val="0"/>
          <w:numId w:val="12"/>
        </w:numPr>
        <w:suppressAutoHyphens/>
        <w:autoSpaceDE w:val="0"/>
        <w:autoSpaceDN w:val="0"/>
        <w:adjustRightInd w:val="0"/>
        <w:spacing w:line="240" w:lineRule="atLeast"/>
        <w:ind w:right="34"/>
        <w:contextualSpacing w:val="0"/>
      </w:pPr>
      <w:r w:rsidRPr="004B303B">
        <w:rPr>
          <w:i/>
        </w:rPr>
        <w:t>Производствени отпадъци</w:t>
      </w:r>
      <w:r w:rsidRPr="004B303B">
        <w:t xml:space="preserve"> – утайки от пречиствателни станции за отпадъчни води (ПСОВ).  </w:t>
      </w:r>
    </w:p>
    <w:p w14:paraId="7D1625F9" w14:textId="5563967D" w:rsidR="002E7ACC" w:rsidRPr="001F7453" w:rsidRDefault="00D43E05" w:rsidP="00E235E3">
      <w:pPr>
        <w:pStyle w:val="21"/>
        <w:ind w:left="1418"/>
        <w:rPr>
          <w:lang w:val="bg-BG"/>
        </w:rPr>
      </w:pPr>
      <w:bookmarkStart w:id="8" w:name="_Toc93398469"/>
      <w:bookmarkStart w:id="9" w:name="_Toc93490241"/>
      <w:bookmarkEnd w:id="8"/>
      <w:r w:rsidRPr="001F7453">
        <w:rPr>
          <w:lang w:val="bg-BG"/>
        </w:rPr>
        <w:t xml:space="preserve">Одобрение на </w:t>
      </w:r>
      <w:r>
        <w:rPr>
          <w:lang w:val="bg-BG"/>
        </w:rPr>
        <w:t>ПУО</w:t>
      </w:r>
      <w:bookmarkEnd w:id="9"/>
    </w:p>
    <w:p w14:paraId="0E22D306" w14:textId="1FE9C2D4" w:rsidR="00E34946" w:rsidRPr="001F7453" w:rsidRDefault="00E34946" w:rsidP="00E34946">
      <w:pPr>
        <w:spacing w:after="200"/>
      </w:pPr>
      <w:r w:rsidRPr="001F7453">
        <w:t>Програмата за управление на отпадъците до 2028 г. е разработена под ръководството на кмета на община Кайнарджа.</w:t>
      </w:r>
      <w:r w:rsidR="00C93FAA" w:rsidRPr="001F7453">
        <w:t xml:space="preserve"> </w:t>
      </w:r>
      <w:r w:rsidRPr="001F7453">
        <w:t xml:space="preserve">Програмата е приета с </w:t>
      </w:r>
      <w:r w:rsidR="00E710FF">
        <w:t>Решение № 296</w:t>
      </w:r>
      <w:r w:rsidRPr="00970717">
        <w:t xml:space="preserve"> на Общински съвет Кайнарджа</w:t>
      </w:r>
      <w:r w:rsidR="00E710FF">
        <w:t xml:space="preserve"> по Протокол № 44 от 30.09.2022 г.</w:t>
      </w:r>
      <w:bookmarkStart w:id="10" w:name="_GoBack"/>
      <w:bookmarkEnd w:id="10"/>
    </w:p>
    <w:p w14:paraId="67109319" w14:textId="41462C31" w:rsidR="0004453F" w:rsidRPr="001F7453" w:rsidRDefault="00947D75" w:rsidP="00947D75">
      <w:pPr>
        <w:pStyle w:val="11"/>
      </w:pPr>
      <w:bookmarkStart w:id="11" w:name="_Toc93490242"/>
      <w:r w:rsidRPr="001F7453">
        <w:t>Основни изводи от анализите на състоянието на управление на отпадъците и прогнози за количеството и състава на отпадъците за периода на действие на програмата</w:t>
      </w:r>
      <w:bookmarkEnd w:id="11"/>
    </w:p>
    <w:p w14:paraId="55BC7904" w14:textId="77777777" w:rsidR="00EE35B1" w:rsidRPr="001F7453" w:rsidRDefault="002349CE" w:rsidP="002349CE">
      <w:pPr>
        <w:rPr>
          <w:szCs w:val="24"/>
          <w:lang w:val="en-GB"/>
        </w:rPr>
      </w:pPr>
      <w:r w:rsidRPr="001F7453">
        <w:rPr>
          <w:szCs w:val="24"/>
        </w:rPr>
        <w:t>За целите на Програмата за управление на отпадъците на община Кайнарджа</w:t>
      </w:r>
      <w:r w:rsidRPr="001F7453">
        <w:rPr>
          <w:szCs w:val="24"/>
          <w:lang w:val="en-US"/>
        </w:rPr>
        <w:t xml:space="preserve"> </w:t>
      </w:r>
      <w:r w:rsidRPr="001F7453">
        <w:rPr>
          <w:szCs w:val="24"/>
        </w:rPr>
        <w:t>за периода 2021-2028 г. бяха изготвени анализи на текущото състояние при управление на отпадъците в общината. В тази точка са представени основните изводи и препоръки, формулирани в резултат от изготвените</w:t>
      </w:r>
      <w:r w:rsidR="00EE35B1" w:rsidRPr="001F7453">
        <w:rPr>
          <w:szCs w:val="24"/>
          <w:lang w:val="en-GB"/>
        </w:rPr>
        <w:t>:</w:t>
      </w:r>
    </w:p>
    <w:p w14:paraId="47E6DB50"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t xml:space="preserve">Анализ на състоянието относно отпадъците </w:t>
      </w:r>
    </w:p>
    <w:p w14:paraId="7E785663"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t xml:space="preserve">Анализ и оценка на действащото национално законодателство по управление на отпадъците и на стратегическите/програмните документи в контекста на правата и задълженията на общините </w:t>
      </w:r>
    </w:p>
    <w:p w14:paraId="69971B5C"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t xml:space="preserve">Анализ и оценка на прилагането на законодателството по управление на отпадъците на местно ниво </w:t>
      </w:r>
    </w:p>
    <w:p w14:paraId="65017AF3"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t xml:space="preserve">Анализ на дейността на Регионално сдружение за управление на отпадъците </w:t>
      </w:r>
    </w:p>
    <w:p w14:paraId="04D6B704"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t xml:space="preserve">Анализ на институционалния капацитет, в т.ч. прилагане на контролните функции съгласно националното законодателство и местните нормативни актове </w:t>
      </w:r>
    </w:p>
    <w:p w14:paraId="3C37B5CC"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t xml:space="preserve">Анализ и информация за замърсени в миналото площадки за обезвреждане на отпадъци и осъществени мерки за тяхното възстановяване </w:t>
      </w:r>
    </w:p>
    <w:p w14:paraId="4046266E"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t xml:space="preserve">Анализ и оценка на въведените схеми за управление на отпадъците на принципа на „Отговорност на производителя” и „Замърсителят плаща” </w:t>
      </w:r>
    </w:p>
    <w:p w14:paraId="5E3D2333"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t xml:space="preserve">Анализ на инфраструктурата за управление на отпадъците </w:t>
      </w:r>
    </w:p>
    <w:p w14:paraId="6A7C422D"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lastRenderedPageBreak/>
        <w:t xml:space="preserve">Анализ на приложените мерки и съществуващи практики по предотвратяване образуването на отпадъците </w:t>
      </w:r>
    </w:p>
    <w:p w14:paraId="3C03B2B5"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t xml:space="preserve">Анализ на икономическите инструменти и стимули в областта на управлението на отпадъците и ефективността от действието им </w:t>
      </w:r>
    </w:p>
    <w:p w14:paraId="74EB94FB"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t xml:space="preserve">Анализ на финансовите потоци по управление на дейностите с отпадъците </w:t>
      </w:r>
    </w:p>
    <w:p w14:paraId="0CBF491D" w14:textId="77777777" w:rsidR="00EE35B1" w:rsidRPr="001F7453" w:rsidRDefault="00EE35B1" w:rsidP="0021224B">
      <w:pPr>
        <w:pStyle w:val="a3"/>
        <w:widowControl w:val="0"/>
        <w:numPr>
          <w:ilvl w:val="0"/>
          <w:numId w:val="17"/>
        </w:numPr>
        <w:suppressAutoHyphens/>
        <w:autoSpaceDE w:val="0"/>
        <w:autoSpaceDN w:val="0"/>
        <w:adjustRightInd w:val="0"/>
        <w:spacing w:line="240" w:lineRule="atLeast"/>
        <w:ind w:right="34"/>
        <w:contextualSpacing w:val="0"/>
      </w:pPr>
      <w:r w:rsidRPr="001F7453">
        <w:t>Изготвяне на прогнози</w:t>
      </w:r>
    </w:p>
    <w:p w14:paraId="16B90617" w14:textId="6508176C" w:rsidR="002349CE" w:rsidRPr="001F7453" w:rsidRDefault="002349CE" w:rsidP="002349CE">
      <w:pPr>
        <w:rPr>
          <w:szCs w:val="24"/>
          <w:lang w:val="en-US"/>
        </w:rPr>
      </w:pPr>
      <w:r w:rsidRPr="001F7453">
        <w:rPr>
          <w:szCs w:val="24"/>
        </w:rPr>
        <w:t>Подробните анализи са представени в Приложение към ПУО.</w:t>
      </w:r>
    </w:p>
    <w:p w14:paraId="43FBF8DB" w14:textId="77777777" w:rsidR="002349CE" w:rsidRPr="001F7453" w:rsidRDefault="002349CE" w:rsidP="002349CE">
      <w:pPr>
        <w:pStyle w:val="21"/>
      </w:pPr>
      <w:bookmarkStart w:id="12" w:name="_Toc93490243"/>
      <w:r w:rsidRPr="001F7453">
        <w:rPr>
          <w:lang w:val="bg-BG"/>
        </w:rPr>
        <w:t>А</w:t>
      </w:r>
      <w:r w:rsidRPr="001F7453">
        <w:t>нализ на състоянието относно отпадъците</w:t>
      </w:r>
      <w:bookmarkEnd w:id="12"/>
    </w:p>
    <w:p w14:paraId="3486C798" w14:textId="77777777" w:rsidR="002349CE" w:rsidRPr="001F7453" w:rsidRDefault="002349CE" w:rsidP="002349CE">
      <w:pPr>
        <w:rPr>
          <w:rFonts w:eastAsia="Times New Roman"/>
          <w:iCs w:val="0"/>
          <w:color w:val="000000"/>
          <w:szCs w:val="24"/>
        </w:rPr>
      </w:pPr>
      <w:r w:rsidRPr="001F7453">
        <w:rPr>
          <w:rFonts w:eastAsia="Times New Roman"/>
          <w:color w:val="000000"/>
          <w:szCs w:val="24"/>
        </w:rPr>
        <w:t>Изготвеният анализ на битовите отпадъци на община Кайнарджа показа, че:</w:t>
      </w:r>
    </w:p>
    <w:p w14:paraId="31A3EA7C" w14:textId="77777777" w:rsidR="002349CE" w:rsidRPr="001F7453" w:rsidRDefault="002349CE" w:rsidP="0021224B">
      <w:pPr>
        <w:pStyle w:val="a3"/>
        <w:numPr>
          <w:ilvl w:val="0"/>
          <w:numId w:val="9"/>
        </w:numPr>
        <w:ind w:left="360" w:hanging="360"/>
        <w:contextualSpacing w:val="0"/>
        <w:rPr>
          <w:rFonts w:eastAsia="Times New Roman"/>
          <w:iCs w:val="0"/>
          <w:color w:val="000000"/>
          <w:szCs w:val="24"/>
        </w:rPr>
      </w:pPr>
      <w:r w:rsidRPr="001F7453">
        <w:rPr>
          <w:rFonts w:eastAsia="Times New Roman"/>
          <w:color w:val="000000"/>
          <w:szCs w:val="24"/>
        </w:rPr>
        <w:t>Годишните количества образувани битови отпадъци на територията на община Кайнарджа непрекъснато намаляват в периода 2015-201</w:t>
      </w:r>
      <w:r w:rsidRPr="001F7453">
        <w:rPr>
          <w:rFonts w:eastAsia="Times New Roman"/>
          <w:color w:val="000000"/>
          <w:szCs w:val="24"/>
          <w:lang w:val="en-US"/>
        </w:rPr>
        <w:t>9</w:t>
      </w:r>
      <w:r w:rsidRPr="001F7453">
        <w:rPr>
          <w:rFonts w:eastAsia="Times New Roman"/>
          <w:color w:val="000000"/>
          <w:szCs w:val="24"/>
        </w:rPr>
        <w:t xml:space="preserve"> г., изпреварвайки средния темп за страната. Нормата на натрупване</w:t>
      </w:r>
      <w:r w:rsidRPr="001F7453">
        <w:rPr>
          <w:b/>
          <w:bCs/>
          <w:color w:val="000000"/>
          <w:szCs w:val="24"/>
        </w:rPr>
        <w:t xml:space="preserve"> </w:t>
      </w:r>
      <w:r w:rsidRPr="001F7453">
        <w:rPr>
          <w:rFonts w:eastAsia="Times New Roman"/>
          <w:bCs/>
          <w:color w:val="000000"/>
          <w:szCs w:val="24"/>
        </w:rPr>
        <w:t>на образуваните битови отпадъци</w:t>
      </w:r>
      <w:r w:rsidRPr="001F7453">
        <w:rPr>
          <w:rFonts w:eastAsia="Times New Roman"/>
          <w:color w:val="000000"/>
          <w:szCs w:val="24"/>
        </w:rPr>
        <w:t xml:space="preserve"> остава значително по-ниска от средната за страната и намалява с по-ускорен темп в рамките на разглеждания период. </w:t>
      </w:r>
    </w:p>
    <w:p w14:paraId="78676FD5" w14:textId="77777777" w:rsidR="002349CE" w:rsidRPr="001F7453" w:rsidRDefault="002349CE" w:rsidP="0021224B">
      <w:pPr>
        <w:pStyle w:val="a3"/>
        <w:numPr>
          <w:ilvl w:val="0"/>
          <w:numId w:val="9"/>
        </w:numPr>
        <w:ind w:left="360" w:hanging="360"/>
        <w:contextualSpacing w:val="0"/>
        <w:rPr>
          <w:rFonts w:eastAsia="Times New Roman"/>
          <w:iCs w:val="0"/>
          <w:color w:val="000000"/>
          <w:szCs w:val="24"/>
        </w:rPr>
      </w:pPr>
      <w:r w:rsidRPr="001F7453">
        <w:rPr>
          <w:rFonts w:eastAsia="Times New Roman"/>
          <w:color w:val="000000"/>
          <w:szCs w:val="24"/>
        </w:rPr>
        <w:t xml:space="preserve">В морфологичния състав на образуваните битови отпадъци за община Кайнарджа най-голям относителен дял имат </w:t>
      </w:r>
      <w:r w:rsidRPr="001F7453">
        <w:rPr>
          <w:rFonts w:eastAsia="Times New Roman"/>
          <w:color w:val="000000"/>
          <w:szCs w:val="24"/>
          <w:lang w:val="en-US"/>
        </w:rPr>
        <w:t>градинските</w:t>
      </w:r>
      <w:r w:rsidRPr="001F7453">
        <w:rPr>
          <w:rFonts w:eastAsia="Times New Roman"/>
          <w:color w:val="000000"/>
          <w:szCs w:val="24"/>
        </w:rPr>
        <w:t xml:space="preserve"> и инертните отпадъци.</w:t>
      </w:r>
    </w:p>
    <w:p w14:paraId="333A47F3" w14:textId="77777777" w:rsidR="002349CE" w:rsidRPr="001F7453" w:rsidRDefault="002349CE" w:rsidP="0021224B">
      <w:pPr>
        <w:pStyle w:val="a3"/>
        <w:numPr>
          <w:ilvl w:val="0"/>
          <w:numId w:val="9"/>
        </w:numPr>
        <w:ind w:left="360" w:hanging="360"/>
        <w:contextualSpacing w:val="0"/>
        <w:rPr>
          <w:rFonts w:eastAsia="Times New Roman"/>
          <w:iCs w:val="0"/>
          <w:color w:val="000000"/>
          <w:szCs w:val="24"/>
        </w:rPr>
      </w:pPr>
      <w:r w:rsidRPr="001F7453">
        <w:rPr>
          <w:rFonts w:eastAsia="Times New Roman"/>
          <w:color w:val="000000"/>
          <w:szCs w:val="24"/>
        </w:rPr>
        <w:t xml:space="preserve">Към 2018 г. община Кайнарджа е изпълнила целта по чл. 31, ал. 1, т. 2 от ЗУО за ограничаване на количеството на депонираните биоразградими битови отпадъци спрямо количество на същите отпадъци, образувани през 1995 г. </w:t>
      </w:r>
    </w:p>
    <w:p w14:paraId="5DE6FBA2" w14:textId="77777777" w:rsidR="002349CE" w:rsidRPr="001F7453" w:rsidRDefault="002349CE" w:rsidP="0021224B">
      <w:pPr>
        <w:pStyle w:val="a3"/>
        <w:numPr>
          <w:ilvl w:val="0"/>
          <w:numId w:val="9"/>
        </w:numPr>
        <w:ind w:left="360" w:hanging="360"/>
        <w:contextualSpacing w:val="0"/>
        <w:rPr>
          <w:rFonts w:eastAsia="Times New Roman"/>
          <w:iCs w:val="0"/>
          <w:color w:val="000000"/>
          <w:szCs w:val="24"/>
        </w:rPr>
      </w:pPr>
      <w:r w:rsidRPr="001F7453">
        <w:rPr>
          <w:rFonts w:eastAsia="Times New Roman"/>
          <w:color w:val="000000"/>
          <w:szCs w:val="24"/>
        </w:rPr>
        <w:t xml:space="preserve">На територията на община Кайнарджа не се осъществява разделно събиране на отпадъци от хартия, картон, пластмаси, метали и стъкло. </w:t>
      </w:r>
    </w:p>
    <w:p w14:paraId="01506533" w14:textId="77777777" w:rsidR="002349CE" w:rsidRPr="001F7453" w:rsidRDefault="002349CE" w:rsidP="0021224B">
      <w:pPr>
        <w:pStyle w:val="a3"/>
        <w:numPr>
          <w:ilvl w:val="0"/>
          <w:numId w:val="9"/>
        </w:numPr>
        <w:ind w:left="360" w:hanging="360"/>
        <w:contextualSpacing w:val="0"/>
        <w:rPr>
          <w:rFonts w:eastAsia="Times New Roman"/>
          <w:iCs w:val="0"/>
          <w:color w:val="000000"/>
          <w:szCs w:val="24"/>
        </w:rPr>
      </w:pPr>
      <w:r w:rsidRPr="001F7453">
        <w:rPr>
          <w:rFonts w:eastAsia="Times New Roman"/>
          <w:color w:val="000000"/>
          <w:szCs w:val="24"/>
        </w:rPr>
        <w:t xml:space="preserve">Препоръчително е община Кайнарджа да предприеме действия за разделно събиране от домакинствата на строителните отпадъци от малки ремонтни дейности, в резултат на което да се постигне подобряване на състава на смесените битови отпадъци от гледна точка на извличане на рециклируеми отпадъци. </w:t>
      </w:r>
    </w:p>
    <w:p w14:paraId="044705DC" w14:textId="77777777" w:rsidR="002349CE" w:rsidRPr="001F7453" w:rsidRDefault="002349CE" w:rsidP="0021224B">
      <w:pPr>
        <w:pStyle w:val="a3"/>
        <w:numPr>
          <w:ilvl w:val="0"/>
          <w:numId w:val="9"/>
        </w:numPr>
        <w:ind w:left="360" w:hanging="360"/>
        <w:contextualSpacing w:val="0"/>
        <w:rPr>
          <w:rFonts w:eastAsia="Times New Roman"/>
          <w:iCs w:val="0"/>
          <w:color w:val="000000"/>
          <w:szCs w:val="24"/>
        </w:rPr>
      </w:pPr>
      <w:r w:rsidRPr="001F7453">
        <w:rPr>
          <w:rFonts w:eastAsia="Times New Roman"/>
          <w:color w:val="000000"/>
          <w:szCs w:val="24"/>
        </w:rPr>
        <w:t>Препоръчително е общината да обсъди възможностите за рециклиране на регионален принцип на отпадъците от строителния бранш с други съседни общини и строителния бизнес, както и възможностите за повторно използване на селективно разрушени сгради.</w:t>
      </w:r>
    </w:p>
    <w:p w14:paraId="487207BF" w14:textId="77777777" w:rsidR="002349CE" w:rsidRPr="001F7453" w:rsidRDefault="002349CE" w:rsidP="002349CE">
      <w:pPr>
        <w:pStyle w:val="21"/>
      </w:pPr>
      <w:bookmarkStart w:id="13" w:name="_Toc93056257"/>
      <w:bookmarkStart w:id="14" w:name="_Toc93490244"/>
      <w:r w:rsidRPr="001F7453">
        <w:t>Анализ и оценка на действащото национално законодателство по управление на отпадъците и на стратегическите/програмните документи</w:t>
      </w:r>
      <w:bookmarkEnd w:id="13"/>
      <w:bookmarkEnd w:id="14"/>
      <w:r w:rsidRPr="001F7453">
        <w:t xml:space="preserve"> </w:t>
      </w:r>
    </w:p>
    <w:p w14:paraId="59A0163F" w14:textId="77777777" w:rsidR="002349CE" w:rsidRPr="001F7453" w:rsidRDefault="002349CE" w:rsidP="002349CE">
      <w:pPr>
        <w:rPr>
          <w:rFonts w:eastAsia="Times New Roman"/>
          <w:color w:val="000000"/>
          <w:szCs w:val="24"/>
        </w:rPr>
      </w:pPr>
      <w:r w:rsidRPr="001F7453">
        <w:rPr>
          <w:rFonts w:eastAsia="Times New Roman"/>
          <w:color w:val="000000"/>
          <w:szCs w:val="24"/>
        </w:rPr>
        <w:t>Анализът и и оценката на действащото национално законодателство по управление на отпадъците и на програмните документи в контекста на правата и задълженията на община Кайнарджа показа, че:</w:t>
      </w:r>
    </w:p>
    <w:p w14:paraId="6D824799"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Община Кайнарджа е разработила и приела нормативна уредба, която регламентира основните права и задължения във връзка с управлението на отпадъците. Препоръчително е Община Кайнарджа да разработи самостоятелна наредба за управление на отпадъците в съответствие с изискванията на ЗУО.</w:t>
      </w:r>
    </w:p>
    <w:p w14:paraId="3A01BB2F"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lastRenderedPageBreak/>
        <w:t xml:space="preserve">Общинската програма за управление на отпадъците 2016-2020 г. съответства на изискванията, заложени в НПУО 2014-2020 г. Община Кайнарджа е изпълнявала приоритетно меки мерки от ПУО 2016-2020 г., насочени към повишаване на информираността на обществеността, осъществяване на текущ контрол и своевременно почистване на новообразувани нерегламентирани сметища. </w:t>
      </w:r>
    </w:p>
    <w:p w14:paraId="6F76C4A0"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 xml:space="preserve">Препоръчително е общината ежегодно да публикува отчет за изпълнението на програмата за управление на отпадъците. </w:t>
      </w:r>
    </w:p>
    <w:p w14:paraId="3A622410"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Община Кайнарджа е в процес на разработване на План за интегрирано развитие на Община Кайнарджа за периода 2021-2027 г.</w:t>
      </w:r>
    </w:p>
    <w:p w14:paraId="5A22058C" w14:textId="77777777" w:rsidR="002349CE" w:rsidRPr="001F7453" w:rsidRDefault="002349CE" w:rsidP="002349CE">
      <w:pPr>
        <w:pStyle w:val="21"/>
      </w:pPr>
      <w:bookmarkStart w:id="15" w:name="_Toc93056262"/>
      <w:bookmarkStart w:id="16" w:name="_Toc93490245"/>
      <w:r w:rsidRPr="001F7453">
        <w:t>Анализ и оценка на прилагането на законодателството по управление на отпадъците на местно ниво</w:t>
      </w:r>
      <w:bookmarkEnd w:id="15"/>
      <w:bookmarkEnd w:id="16"/>
    </w:p>
    <w:p w14:paraId="663BAB3E" w14:textId="77777777" w:rsidR="002349CE" w:rsidRPr="001F7453" w:rsidRDefault="002349CE" w:rsidP="002349CE">
      <w:pPr>
        <w:rPr>
          <w:szCs w:val="24"/>
        </w:rPr>
      </w:pPr>
      <w:r w:rsidRPr="001F7453">
        <w:rPr>
          <w:rFonts w:eastAsia="Times New Roman"/>
          <w:iCs w:val="0"/>
          <w:color w:val="000000"/>
          <w:szCs w:val="24"/>
        </w:rPr>
        <w:t xml:space="preserve">Анализът и </w:t>
      </w:r>
      <w:r w:rsidRPr="001F7453">
        <w:rPr>
          <w:szCs w:val="24"/>
        </w:rPr>
        <w:t xml:space="preserve">оценката на прилагането на законодателството по управление на отпадъците на местно ниво от община Кайнарджа показаха, че: </w:t>
      </w:r>
    </w:p>
    <w:p w14:paraId="1A254C22"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Община Кайнарджа има действаща нормативна уредба, която регламентира основните права и задължения във връзка с управлението на отпадъците на територията на общината. Препоръчително е община Кайнарджа да приеме самостоятелен нормативен документ, регулиращ управлението на отпадъците в съответствие с изискванията на ЗУО.</w:t>
      </w:r>
    </w:p>
    <w:p w14:paraId="23E66954"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 xml:space="preserve">Община Кайнарджа е приела Наредбата за определянето и администрирането на местните  такси и цени на услуги в община Кайнарджа на основание чл. 9 от Закона за местните данъци и такси. Препоръчително е община Кайнарджа да актуализира наредбата, отчитайки разпоредбите в ЗМДТ, касаещи подхода за определяне размера на таксата за битови отпадъци в съответствие със сроковете, посочени в закона. </w:t>
      </w:r>
    </w:p>
    <w:p w14:paraId="59637F1A"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Общината е приела Наредба за принудителното изпълнение на заповеди за премахване на незаконни строежи или части от тях от община Кайнарджа, с която се уреждат условията и редът за принудително изпълнение на заповеди за премахване на незаконни строежи или части от тях от община Кайнарджа на основание чл. 225а, ал. 3 от ЗУТ.</w:t>
      </w:r>
    </w:p>
    <w:p w14:paraId="590FDC24"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 xml:space="preserve">Община Кайнарджа е приела Правилник за организацията и дейността на общинско предприятие „Комунални дейности” с. Кайнарджа, с който се урежда дейността на предприятието, което изпълнява основните дейности във връзка с управлението на отпадъците на територията на общината. </w:t>
      </w:r>
    </w:p>
    <w:p w14:paraId="6C463227" w14:textId="77777777" w:rsidR="002349CE" w:rsidRPr="001F7453" w:rsidRDefault="002349CE" w:rsidP="002349CE">
      <w:pPr>
        <w:pStyle w:val="21"/>
      </w:pPr>
      <w:bookmarkStart w:id="17" w:name="_Toc89260451"/>
      <w:bookmarkStart w:id="18" w:name="_Toc93056265"/>
      <w:bookmarkStart w:id="19" w:name="_Toc93490246"/>
      <w:r w:rsidRPr="001F7453">
        <w:t>Анализ на дейността на Регионално сдружение за управление на отпадъците</w:t>
      </w:r>
      <w:bookmarkEnd w:id="17"/>
      <w:bookmarkEnd w:id="18"/>
      <w:bookmarkEnd w:id="19"/>
    </w:p>
    <w:p w14:paraId="5BFEFE66" w14:textId="77777777" w:rsidR="002349CE" w:rsidRPr="001F7453" w:rsidRDefault="002349CE" w:rsidP="002349CE">
      <w:r w:rsidRPr="001F7453">
        <w:t>Изготвеният анализ на структурата и дейността на „Регионалното сдружение за управление на отпадъците - Регион Силистра“ показа, че:</w:t>
      </w:r>
    </w:p>
    <w:p w14:paraId="60726F30"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 xml:space="preserve">Сдружението функционира добре, като осигурява представителство в рамките на своята управленска структура на всички съставни общини. </w:t>
      </w:r>
    </w:p>
    <w:p w14:paraId="21206001"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 xml:space="preserve">Община Кайнарджа участва активно в дейността на РСУО Силистра, което от своя страна регулярно отчита резултати от дейността си като публикува съответни протоколи от заседанията си. </w:t>
      </w:r>
    </w:p>
    <w:p w14:paraId="720FB87D"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lastRenderedPageBreak/>
        <w:t>Публикуваните протоколи показват, че през последните години РСУО Силистра е взело редица решения, които пряко засягат управлението на отпадъците в община Кайнарджа.</w:t>
      </w:r>
    </w:p>
    <w:p w14:paraId="19D6BFA7" w14:textId="77777777" w:rsidR="002349CE" w:rsidRPr="001F7453" w:rsidRDefault="002349CE" w:rsidP="002349CE">
      <w:pPr>
        <w:pStyle w:val="21"/>
      </w:pPr>
      <w:bookmarkStart w:id="20" w:name="_Toc89260452"/>
      <w:bookmarkStart w:id="21" w:name="_Toc93056266"/>
      <w:bookmarkStart w:id="22" w:name="_Toc93490247"/>
      <w:r w:rsidRPr="001F7453">
        <w:t>Анализ на институционалния капацитет, в т.ч. прилагане на контролните функции съгласно националното законодателство и местните нормативни актове</w:t>
      </w:r>
      <w:bookmarkEnd w:id="20"/>
      <w:bookmarkEnd w:id="21"/>
      <w:bookmarkEnd w:id="22"/>
    </w:p>
    <w:p w14:paraId="5E833126" w14:textId="77777777" w:rsidR="002349CE" w:rsidRPr="001F7453" w:rsidRDefault="002349CE" w:rsidP="002349CE">
      <w:r w:rsidRPr="001F7453">
        <w:t xml:space="preserve">Изготвения анализ на институционалния капацитет на община Кайнарджа показа, че: </w:t>
      </w:r>
    </w:p>
    <w:p w14:paraId="6A016395" w14:textId="6A23C66F" w:rsidR="002349CE" w:rsidRPr="001F7453" w:rsidRDefault="002349CE" w:rsidP="0021224B">
      <w:pPr>
        <w:pStyle w:val="a3"/>
        <w:numPr>
          <w:ilvl w:val="0"/>
          <w:numId w:val="10"/>
        </w:numPr>
        <w:contextualSpacing w:val="0"/>
        <w:rPr>
          <w:rFonts w:eastAsiaTheme="minorHAnsi"/>
          <w:iCs w:val="0"/>
          <w:szCs w:val="24"/>
          <w:lang w:eastAsia="en-US"/>
        </w:rPr>
      </w:pPr>
      <w:r w:rsidRPr="001F7453">
        <w:rPr>
          <w:szCs w:val="24"/>
        </w:rPr>
        <w:t xml:space="preserve">Община Кайнарджа има капацитет да изпълнява в голяма степен възложените със ЗУО и местната нормативна уредба правомощия и отговорности. Общината е предприела действия за изготвяне на нормативно изискваните документи за управление на отпадъците </w:t>
      </w:r>
      <w:r w:rsidR="009F0981">
        <w:rPr>
          <w:szCs w:val="24"/>
        </w:rPr>
        <w:t>(</w:t>
      </w:r>
      <w:r w:rsidRPr="001F7453">
        <w:rPr>
          <w:szCs w:val="24"/>
        </w:rPr>
        <w:t>Програма за управление</w:t>
      </w:r>
      <w:r w:rsidRPr="001F7453">
        <w:rPr>
          <w:rFonts w:eastAsiaTheme="minorHAnsi"/>
          <w:iCs w:val="0"/>
          <w:szCs w:val="24"/>
          <w:lang w:eastAsia="en-US"/>
        </w:rPr>
        <w:t xml:space="preserve"> на отп</w:t>
      </w:r>
      <w:r w:rsidR="009F0981">
        <w:rPr>
          <w:rFonts w:eastAsiaTheme="minorHAnsi"/>
          <w:iCs w:val="0"/>
          <w:szCs w:val="24"/>
          <w:lang w:eastAsia="en-US"/>
        </w:rPr>
        <w:t>адъците за периода 2021-2028 г.)</w:t>
      </w:r>
      <w:r w:rsidRPr="001F7453">
        <w:rPr>
          <w:rFonts w:eastAsiaTheme="minorHAnsi"/>
          <w:iCs w:val="0"/>
          <w:szCs w:val="24"/>
          <w:lang w:eastAsia="en-US"/>
        </w:rPr>
        <w:t xml:space="preserve"> и предоставя голяма част от услугите, вменени като задължение на кмета в чл. 19 от ЗУО. </w:t>
      </w:r>
    </w:p>
    <w:p w14:paraId="525630BB" w14:textId="77777777" w:rsidR="002349CE" w:rsidRPr="001F7453" w:rsidRDefault="002349CE" w:rsidP="0021224B">
      <w:pPr>
        <w:pStyle w:val="a3"/>
        <w:numPr>
          <w:ilvl w:val="0"/>
          <w:numId w:val="10"/>
        </w:numPr>
        <w:contextualSpacing w:val="0"/>
        <w:rPr>
          <w:szCs w:val="24"/>
        </w:rPr>
      </w:pPr>
      <w:r w:rsidRPr="001F7453">
        <w:rPr>
          <w:szCs w:val="24"/>
        </w:rPr>
        <w:t xml:space="preserve">Община Кайнарджа изпълнява функциите по предоставяне на услугите за събиране, транспортиране и третиране на битовите отпадъци чрез общинско предприятие „Комунални услуги“. Функциите осигуряват в голяма степен възложените с нормативната уредба правомощия и задължения по предоставяне на тези услуги. </w:t>
      </w:r>
    </w:p>
    <w:p w14:paraId="4F985B76" w14:textId="77777777" w:rsidR="002349CE" w:rsidRPr="001F7453" w:rsidRDefault="002349CE" w:rsidP="0021224B">
      <w:pPr>
        <w:pStyle w:val="a3"/>
        <w:numPr>
          <w:ilvl w:val="0"/>
          <w:numId w:val="10"/>
        </w:numPr>
        <w:contextualSpacing w:val="0"/>
        <w:rPr>
          <w:szCs w:val="24"/>
        </w:rPr>
      </w:pPr>
      <w:r w:rsidRPr="001F7453">
        <w:rPr>
          <w:szCs w:val="24"/>
        </w:rPr>
        <w:t>Препоръчително е община Кайнарджа да увеличи числеността на персонала, който е пряко ангажиран с аспектите на управление на отпадъците, както и на персонал, пряко отговорен за изпълнението на контролните функции с цел повишаване на ефективността и качеството за предоставяните услуги. Общината може да привлече експерти на граждански договори, за да осигури необходимите човешки ресурси.</w:t>
      </w:r>
    </w:p>
    <w:p w14:paraId="22F99C6E" w14:textId="77777777" w:rsidR="002349CE" w:rsidRPr="001F7453" w:rsidRDefault="002349CE" w:rsidP="0021224B">
      <w:pPr>
        <w:pStyle w:val="a3"/>
        <w:numPr>
          <w:ilvl w:val="0"/>
          <w:numId w:val="10"/>
        </w:numPr>
        <w:contextualSpacing w:val="0"/>
        <w:rPr>
          <w:szCs w:val="24"/>
        </w:rPr>
      </w:pPr>
      <w:r w:rsidRPr="001F7453">
        <w:rPr>
          <w:szCs w:val="24"/>
        </w:rPr>
        <w:t xml:space="preserve">Препоръчително е </w:t>
      </w:r>
      <w:r w:rsidRPr="001F7453">
        <w:rPr>
          <w:rFonts w:eastAsia="Times New Roman"/>
          <w:bCs/>
          <w:szCs w:val="24"/>
        </w:rPr>
        <w:t>община Кайнарджа да разработи вътрешни правила, регулиращи дейностите по мониторинг и контрол с цел осигуряване на ясна организация и отчетност на контролната дейност.</w:t>
      </w:r>
    </w:p>
    <w:p w14:paraId="5CF2E447" w14:textId="77777777" w:rsidR="002349CE" w:rsidRPr="001F7453" w:rsidRDefault="002349CE" w:rsidP="0021224B">
      <w:pPr>
        <w:pStyle w:val="a3"/>
        <w:numPr>
          <w:ilvl w:val="0"/>
          <w:numId w:val="10"/>
        </w:numPr>
        <w:contextualSpacing w:val="0"/>
        <w:rPr>
          <w:szCs w:val="24"/>
        </w:rPr>
      </w:pPr>
      <w:r w:rsidRPr="001F7453">
        <w:rPr>
          <w:szCs w:val="24"/>
        </w:rPr>
        <w:t>Препоръчително е общината ясно да регламентира отговорностите, касаещи информиране и привличане на обществеността по въпроси, свързани с управление на отпадъците.</w:t>
      </w:r>
    </w:p>
    <w:p w14:paraId="6D2C5A19" w14:textId="77777777" w:rsidR="002349CE" w:rsidRPr="001F7453" w:rsidRDefault="002349CE" w:rsidP="0021224B">
      <w:pPr>
        <w:pStyle w:val="a3"/>
        <w:numPr>
          <w:ilvl w:val="0"/>
          <w:numId w:val="10"/>
        </w:numPr>
        <w:contextualSpacing w:val="0"/>
        <w:rPr>
          <w:szCs w:val="24"/>
        </w:rPr>
      </w:pPr>
      <w:r w:rsidRPr="001F7453">
        <w:rPr>
          <w:szCs w:val="24"/>
        </w:rPr>
        <w:t>Общината изпълнява програми, посредством които чрез участие в организирани обучения, поддържа нивото на професионална квалификацията на служителите на добро ниво.</w:t>
      </w:r>
    </w:p>
    <w:p w14:paraId="04D7FCCB" w14:textId="77777777" w:rsidR="002349CE" w:rsidRPr="001F7453" w:rsidRDefault="002349CE" w:rsidP="002349CE">
      <w:pPr>
        <w:pStyle w:val="21"/>
      </w:pPr>
      <w:bookmarkStart w:id="23" w:name="_Toc93056269"/>
      <w:bookmarkStart w:id="24" w:name="_Toc93490248"/>
      <w:r w:rsidRPr="001F7453">
        <w:t>Анализ и информация за замърсени в миналото площадки за обезвреждане на отпадъци и осъществени мерки за тяхното възстановяване</w:t>
      </w:r>
      <w:bookmarkEnd w:id="23"/>
      <w:bookmarkEnd w:id="24"/>
    </w:p>
    <w:p w14:paraId="6D09AA8C" w14:textId="77777777" w:rsidR="002349CE" w:rsidRPr="001F7453" w:rsidRDefault="002349CE" w:rsidP="002349CE">
      <w:r w:rsidRPr="001F7453">
        <w:t xml:space="preserve">Анализът на общинските депа за битови и строителни отпадъци с прекратена експлоатация или чиято експлоатация предстои да се преустанови до края на периода на програмата за управление на отпадъците на общината показа, че: </w:t>
      </w:r>
    </w:p>
    <w:p w14:paraId="26E09C8B" w14:textId="71209FDA"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На територията на община Кайнарджа не са установени замърсени в миналото площадки за обезвреждане на отпадъци.</w:t>
      </w:r>
      <w:r w:rsidR="001F7453" w:rsidRPr="001F7453">
        <w:rPr>
          <w:szCs w:val="24"/>
        </w:rPr>
        <w:t xml:space="preserve"> Общината е закрила и рекултивирала старите общински депа.</w:t>
      </w:r>
    </w:p>
    <w:p w14:paraId="11E258B1"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Община Кайнарджа извършва текущ контрол за установяване на нерегламентирани замърсявания.</w:t>
      </w:r>
    </w:p>
    <w:p w14:paraId="175BDECE" w14:textId="77777777" w:rsidR="002349CE" w:rsidRPr="001F7453" w:rsidRDefault="002349CE" w:rsidP="002349CE">
      <w:pPr>
        <w:pStyle w:val="21"/>
      </w:pPr>
      <w:bookmarkStart w:id="25" w:name="_Toc89260456"/>
      <w:bookmarkStart w:id="26" w:name="_Toc93056270"/>
      <w:bookmarkStart w:id="27" w:name="_Toc93490249"/>
      <w:r w:rsidRPr="001F7453">
        <w:lastRenderedPageBreak/>
        <w:t>Анализ и оценка на въведените схеми за управление на отпадъците на принципа на „Отговорност на производителя” и „Замърсителят плаща”</w:t>
      </w:r>
      <w:bookmarkEnd w:id="25"/>
      <w:bookmarkEnd w:id="26"/>
      <w:bookmarkEnd w:id="27"/>
    </w:p>
    <w:p w14:paraId="3A7F4AD2" w14:textId="77777777" w:rsidR="002349CE" w:rsidRPr="001F7453" w:rsidRDefault="002349CE" w:rsidP="002349CE">
      <w:r w:rsidRPr="001F7453">
        <w:t>Изготвеният анализ на същността и приложението в община Кайнарджа на схемите за управление на отпадъците на принципа на „Отговорност на производителя”, „Замърсителят плаща”, както и на схемата за отговорност на домакинствата и на другите лица, които генерират подобни на битовите отпадъци в община Кайнарджа показа, че:</w:t>
      </w:r>
    </w:p>
    <w:p w14:paraId="406626CB"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Организираното сметосъбиране на смесените битови отпадъци обхваща всички населени места, както и цялото население на общината, като обслужването на съдовете за отпадъци се извършва по утвърден график.</w:t>
      </w:r>
    </w:p>
    <w:p w14:paraId="29EAFEAF"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Препоръчително е общината да въведе разделно събиране и оползотворяване на зелените отпадъци от обществени зелени площи, паркове и градини и да определи зони и села за въвеждане на схема за разделно събиране на зелени биоотпадъци от домакинствата.</w:t>
      </w:r>
    </w:p>
    <w:p w14:paraId="3739373F"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Принципът „замърсителят плаща” се прилага като цяло от общината по отношение услугите, свързани със смесените битови отпадъци на база данъчна оценка на жилищните и нежилищните имоти. Към момента този начин на определяне на такса битови отпадъци е най-лесен и лесно приложим, но би било добре община Кайнарджа да търси решение за предоставяне на възможност на домакинствата и фирмите за определяне на ТБО на база количество отпадъци с цел по-пълно прилагане на принципа и на ниво конкретни генератори на битови отпадъци.</w:t>
      </w:r>
    </w:p>
    <w:p w14:paraId="29094427"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Принципът „Разширена отговорност на производителя” не се прилага на територията на община Кайнарджа за масово разпространените отпадъци. Препоръчително е общината да разшири сътрудничеството с организациите по оползотворяване на отпадъци за различните видове масово разпространени отпадъци, като едновременно с това проведе и информационни кампании сред населението.</w:t>
      </w:r>
    </w:p>
    <w:p w14:paraId="0295EE37" w14:textId="77777777" w:rsidR="002349CE" w:rsidRPr="001F7453" w:rsidRDefault="002349CE" w:rsidP="002349CE">
      <w:pPr>
        <w:pStyle w:val="21"/>
      </w:pPr>
      <w:bookmarkStart w:id="28" w:name="_Toc89260457"/>
      <w:bookmarkStart w:id="29" w:name="_Toc93056271"/>
      <w:bookmarkStart w:id="30" w:name="_Toc93490250"/>
      <w:r w:rsidRPr="001F7453">
        <w:t>Анализ на инфраструктурата за управление на отпадъците</w:t>
      </w:r>
      <w:bookmarkEnd w:id="28"/>
      <w:bookmarkEnd w:id="29"/>
      <w:bookmarkEnd w:id="30"/>
      <w:r w:rsidRPr="001F7453">
        <w:t xml:space="preserve"> </w:t>
      </w:r>
    </w:p>
    <w:p w14:paraId="4CE053F9" w14:textId="77777777" w:rsidR="002349CE" w:rsidRPr="001F7453" w:rsidRDefault="002349CE" w:rsidP="002349CE">
      <w:r w:rsidRPr="001F7453">
        <w:t>Анализът на съществуващата инфраструктура за събиране, транспортиране и третиране на отпадъците на територията на община Кайнарджа показа, че:</w:t>
      </w:r>
    </w:p>
    <w:p w14:paraId="550266CD"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Община Кайнарджа се нарежда сред първите общини в страната, която е част от РСУО с изградено регионално депо за битови отпадъци, отговарящо на екологичните изисквания.</w:t>
      </w:r>
    </w:p>
    <w:p w14:paraId="582EB42B"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На територията на РСУО Силистра, вкл. община Кайнарджа, няма изградени  инсталации за предварително третиране на битови отпадъци и за оползотворяване и рециклиране на биоразградими битови отпадъци. Очаква се приключването на изграждането на проектираните инсталации на регионалното депо Силистра, които са предвидени да обслужват и община Кайнарджа.</w:t>
      </w:r>
    </w:p>
    <w:p w14:paraId="12C2AC77"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Община Кайнарджа се справя с наличните съдове за събиране и техника за извозване на смесените битови отпадъци до регионалното депо, като броят на съдовете се е увеличил по време на изпълнението на ПУО за периода до 2020 г.</w:t>
      </w:r>
    </w:p>
    <w:p w14:paraId="515F18B6"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Общината не е сключила договор с организация по оползотворяване на отпадъците от опаковки за разделно събиране на битовите отпадъци от опаковки.</w:t>
      </w:r>
    </w:p>
    <w:p w14:paraId="4843E2E5"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lastRenderedPageBreak/>
        <w:t>Поради липсата на подходяща инсталация за третиране на биоразградимите битови отпадъци на територията на община Кайнарджа и в близост до нея, общината не разполага със съдове за разделно събиране и техника за извозване на биоразградими битови отпадъци.</w:t>
      </w:r>
    </w:p>
    <w:p w14:paraId="6F6450CB"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Препоръчително е отпадъците от строителство и разрушаване, образувани от домакинствата да се събират разделно и оползотворяват за запръстяване на регионалното депо, вместо да се изхвърлят в контейнерите за смесени битови отпадъци и да се депонират на депото.</w:t>
      </w:r>
    </w:p>
    <w:p w14:paraId="1CAC9911" w14:textId="77777777" w:rsidR="002349CE" w:rsidRPr="001F7453" w:rsidRDefault="002349CE" w:rsidP="002349CE">
      <w:pPr>
        <w:pStyle w:val="21"/>
      </w:pPr>
      <w:bookmarkStart w:id="31" w:name="_Toc93056275"/>
      <w:bookmarkStart w:id="32" w:name="_Toc93490251"/>
      <w:r w:rsidRPr="001F7453">
        <w:t>Анализ на приложените мерки и съществуващи практики по предотвратяване образуването на отпадъците</w:t>
      </w:r>
      <w:bookmarkEnd w:id="31"/>
      <w:bookmarkEnd w:id="32"/>
      <w:r w:rsidRPr="001F7453">
        <w:t xml:space="preserve"> </w:t>
      </w:r>
    </w:p>
    <w:p w14:paraId="2478E48A" w14:textId="77777777" w:rsidR="002349CE" w:rsidRPr="001F7453" w:rsidRDefault="002349CE" w:rsidP="002349CE">
      <w:pPr>
        <w:rPr>
          <w:iCs w:val="0"/>
          <w:color w:val="000000"/>
          <w:szCs w:val="24"/>
        </w:rPr>
      </w:pPr>
      <w:r w:rsidRPr="001F7453">
        <w:rPr>
          <w:iCs w:val="0"/>
          <w:color w:val="000000"/>
          <w:szCs w:val="24"/>
        </w:rPr>
        <w:t>Анализът на приложените мерки и съществуващи практики по предотвратяване образуването на отпадъците показа, че:</w:t>
      </w:r>
    </w:p>
    <w:p w14:paraId="4CE440EC"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 xml:space="preserve">В община Кайнарджа, както и в редица български общини, се отчита сравнително ограничено прилагане на мерки за предотвратяване на образуването на отпадъците, което отчасти може да се обясни с недостатъчния капацитет на общините в  разглежданата област. Общината е изпълнявала приоритетно меки мерки насочени към информиране на обществеността по отношение предотвратяването на образуване на отпадъци. </w:t>
      </w:r>
    </w:p>
    <w:p w14:paraId="6B9B7FD0"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 xml:space="preserve">Препоръчително е при изготвяне на общинската програма за управление на отпадъците за периода 2021-2028 г. да бъде извършен преглед на НПУО 2021-2028 г. по отношение на препоръчаните за общините мерки насочени към предотвратяване образуването на отпадъци и такива да бъдат включени в програмата. Насърчаването на прехода към кръгова и основаваща се на ефективно използване на ресурсите икономика предполага преминаване от депониране към предотвратяване, повторна употреба, рециклиране и оползотворяване на голяма част от формираните отпадъци. </w:t>
      </w:r>
    </w:p>
    <w:p w14:paraId="121B7645" w14:textId="77777777" w:rsidR="002349CE" w:rsidRPr="001F7453" w:rsidRDefault="002349CE" w:rsidP="002349CE">
      <w:pPr>
        <w:pStyle w:val="21"/>
      </w:pPr>
      <w:bookmarkStart w:id="33" w:name="_Toc89260462"/>
      <w:bookmarkStart w:id="34" w:name="_Toc92559926"/>
      <w:bookmarkStart w:id="35" w:name="_Toc93056276"/>
      <w:bookmarkStart w:id="36" w:name="_Toc93490252"/>
      <w:r w:rsidRPr="001F7453">
        <w:t>Анализ на икономическите инструменти и стимули в областта на управлението на отпадъците и ефективността от действието им</w:t>
      </w:r>
      <w:bookmarkEnd w:id="33"/>
      <w:bookmarkEnd w:id="34"/>
      <w:bookmarkEnd w:id="35"/>
      <w:bookmarkEnd w:id="36"/>
      <w:r w:rsidRPr="001F7453">
        <w:t xml:space="preserve"> </w:t>
      </w:r>
    </w:p>
    <w:p w14:paraId="4294DFC7" w14:textId="77777777" w:rsidR="002349CE" w:rsidRPr="001F7453" w:rsidRDefault="002349CE" w:rsidP="002349CE">
      <w:r w:rsidRPr="001F7453">
        <w:t>Изготвенията анализ на икономическите инструменти и стимули в областта на управлението на отпадъците и ефективността от действието им показа, че:</w:t>
      </w:r>
    </w:p>
    <w:p w14:paraId="64599D4C"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Основният икономически инструмент в областта на управление на отпадъците, който се прилага в община Кайнарджа, е такса битови отпадъци.</w:t>
      </w:r>
    </w:p>
    <w:p w14:paraId="5CF45BCD"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Нивото на събираемост на приходите от ТБО остава ниско както от населението, така и от бизнеса.</w:t>
      </w:r>
    </w:p>
    <w:p w14:paraId="2572B698"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Община Кайнарджа изплаща регулярно отчисленията по чл. 60 и чл. 64 от ЗУО към РИОСВ Русе, като е натрупала значителни средства от тях в периода 2015-2020 г., с които могат да се подпомогнат дейностите по управление на отпадъците в общината.</w:t>
      </w:r>
    </w:p>
    <w:p w14:paraId="3CD3A702"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 xml:space="preserve">Непрекъснато нарастват средствата за отчисления по чл.64 от ЗУО, което се дължи на увеличения годишен размер на отчисленията за тон депонирани отпадъци. </w:t>
      </w:r>
    </w:p>
    <w:p w14:paraId="1EBABDA3"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 xml:space="preserve">Докато приходите на 1 тон отпадък на община Кайнарджа са близки като стойност със средните за страната и малките общини под 10 хил. жители, то приходите от ТБО </w:t>
      </w:r>
      <w:r w:rsidRPr="001F7453">
        <w:rPr>
          <w:rFonts w:eastAsia="Times New Roman"/>
          <w:color w:val="000000"/>
          <w:szCs w:val="24"/>
        </w:rPr>
        <w:lastRenderedPageBreak/>
        <w:t>на 1 жител за общината са значително по-ниски спрямо средните за страната и спрямо средното за малките общини.</w:t>
      </w:r>
    </w:p>
    <w:p w14:paraId="7D09DBBF"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 xml:space="preserve">Структурата на приходите от ТБО на община Кайнарджа се различава както от общините със сходен брой жители, така и от средното за България, като делът на приходите от ТБО от домакинствата е по-висок от този от бизнеса.  </w:t>
      </w:r>
    </w:p>
    <w:p w14:paraId="7CC44591" w14:textId="77777777" w:rsidR="002349CE" w:rsidRPr="001F7453" w:rsidRDefault="002349CE" w:rsidP="002349CE">
      <w:pPr>
        <w:pStyle w:val="21"/>
      </w:pPr>
      <w:bookmarkStart w:id="37" w:name="_Toc89260463"/>
      <w:bookmarkStart w:id="38" w:name="_Toc92559927"/>
      <w:bookmarkStart w:id="39" w:name="_Toc93056277"/>
      <w:bookmarkStart w:id="40" w:name="_Toc93490253"/>
      <w:r w:rsidRPr="001F7453">
        <w:t>Анализ на финансовите потоци по управление на дейностите с отпадъците</w:t>
      </w:r>
      <w:bookmarkEnd w:id="37"/>
      <w:bookmarkEnd w:id="38"/>
      <w:bookmarkEnd w:id="39"/>
      <w:bookmarkEnd w:id="40"/>
    </w:p>
    <w:p w14:paraId="10ADD4DF" w14:textId="77777777" w:rsidR="002349CE" w:rsidRPr="001F7453" w:rsidRDefault="002349CE" w:rsidP="002349CE">
      <w:pPr>
        <w:rPr>
          <w:rFonts w:eastAsia="Times New Roman"/>
          <w:color w:val="000000"/>
          <w:szCs w:val="24"/>
        </w:rPr>
      </w:pPr>
      <w:r w:rsidRPr="001F7453">
        <w:rPr>
          <w:rFonts w:eastAsia="Times New Roman"/>
          <w:color w:val="000000"/>
          <w:szCs w:val="24"/>
        </w:rPr>
        <w:t xml:space="preserve">Изготвеният анализ на </w:t>
      </w:r>
      <w:r w:rsidRPr="001F7453">
        <w:t>финансирането в общината свързано с количествата и потоците отпадъци и дейностите за тяхното управление показа, че:</w:t>
      </w:r>
    </w:p>
    <w:p w14:paraId="77CC38F6"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Най-голяма част от разходите за управление на отпадъците на община Кайнарджа е предвидена за поддържане на чистотата на териториите за обществено ползване.</w:t>
      </w:r>
    </w:p>
    <w:p w14:paraId="70B24048"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Разходите за управление на отпадъците средно на 1 жител в община Кайнарджа се запазват почти без промяна в периода 2015-2020 г., като остават с по-ниски стойности в сравнение със средното за страната и средното за общините със сходен брой жители.</w:t>
      </w:r>
    </w:p>
    <w:p w14:paraId="0159015F"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Спрямо образуваното количество битови отпадъци в общината разходите за управление на отпадъците нарастват с над 170% през 2020 г. спрямо 2015 г. и са по-високи както от средното за страната, така и от средното за общините с под 10 хил. жители.</w:t>
      </w:r>
    </w:p>
    <w:p w14:paraId="4E964CB0"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 xml:space="preserve">Заради очакваното повишаване на единичния размер на отчисленията по чл. 64, ал. 1 от ЗУО до 95 лв./тон през 2022 г., се препоръчва община Кайнарджа да предприеме допълнителни мерки за предотвратяване на образуването на отпадъци и нарастване на количествата разделно събрани, рециклирани и оползотворени отпадъци, за да намали разходите за отчисления за депониране. </w:t>
      </w:r>
    </w:p>
    <w:p w14:paraId="7708D819"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Приходите от такса битови отпадъци остават основен източник за финансиране на дейностите по управление на битовите отпадъци на община Кайнарджа, поради това е препоръчително общината да предприеме мерки за увеличаване на събираемостта на приходите от ТБО, за да се осигури пълно покриване на годишните разходи за управление на отпадъците.</w:t>
      </w:r>
    </w:p>
    <w:p w14:paraId="104FF019" w14:textId="77777777" w:rsidR="002349CE" w:rsidRPr="001F7453" w:rsidRDefault="002349CE" w:rsidP="002349CE">
      <w:pPr>
        <w:pStyle w:val="21"/>
      </w:pPr>
      <w:bookmarkStart w:id="41" w:name="_Toc89260465"/>
      <w:bookmarkStart w:id="42" w:name="_Toc92559930"/>
      <w:bookmarkStart w:id="43" w:name="_Toc93056280"/>
      <w:bookmarkStart w:id="44" w:name="_Toc93490254"/>
      <w:r w:rsidRPr="001F7453">
        <w:t>Изготвяне на прогнози</w:t>
      </w:r>
      <w:bookmarkEnd w:id="41"/>
      <w:bookmarkEnd w:id="42"/>
      <w:bookmarkEnd w:id="43"/>
      <w:bookmarkEnd w:id="44"/>
    </w:p>
    <w:p w14:paraId="65BA9FC9" w14:textId="77777777" w:rsidR="002349CE" w:rsidRPr="001F7453" w:rsidRDefault="002349CE" w:rsidP="002349CE">
      <w:pPr>
        <w:rPr>
          <w:sz w:val="23"/>
          <w:szCs w:val="23"/>
        </w:rPr>
      </w:pPr>
      <w:r w:rsidRPr="001F7453">
        <w:rPr>
          <w:sz w:val="23"/>
          <w:szCs w:val="23"/>
        </w:rPr>
        <w:t>За целите на Програмата за управление на отпадъците на община Кайнарджа бяха изготвени следните прогнози за периода 2021-2035:</w:t>
      </w:r>
    </w:p>
    <w:p w14:paraId="4390BE68" w14:textId="77777777" w:rsidR="002349CE" w:rsidRPr="001F7453" w:rsidRDefault="002349CE" w:rsidP="0021224B">
      <w:pPr>
        <w:pStyle w:val="a3"/>
        <w:numPr>
          <w:ilvl w:val="1"/>
          <w:numId w:val="9"/>
        </w:numPr>
        <w:contextualSpacing w:val="0"/>
        <w:rPr>
          <w:rFonts w:eastAsia="Times New Roman"/>
          <w:color w:val="000000"/>
          <w:szCs w:val="24"/>
        </w:rPr>
      </w:pPr>
      <w:r w:rsidRPr="001F7453">
        <w:rPr>
          <w:rFonts w:eastAsia="Times New Roman"/>
          <w:color w:val="000000"/>
          <w:szCs w:val="24"/>
        </w:rPr>
        <w:t>Демографска прогноза;</w:t>
      </w:r>
    </w:p>
    <w:p w14:paraId="22E57433" w14:textId="77777777" w:rsidR="002349CE" w:rsidRPr="001F7453" w:rsidRDefault="002349CE" w:rsidP="0021224B">
      <w:pPr>
        <w:pStyle w:val="a3"/>
        <w:numPr>
          <w:ilvl w:val="1"/>
          <w:numId w:val="9"/>
        </w:numPr>
        <w:contextualSpacing w:val="0"/>
        <w:rPr>
          <w:rFonts w:eastAsia="Times New Roman"/>
          <w:color w:val="000000"/>
          <w:szCs w:val="24"/>
        </w:rPr>
      </w:pPr>
      <w:r w:rsidRPr="001F7453">
        <w:rPr>
          <w:rFonts w:eastAsia="Times New Roman"/>
          <w:color w:val="000000"/>
          <w:szCs w:val="24"/>
        </w:rPr>
        <w:t>Прогнози за образуваните битови отпадъци;</w:t>
      </w:r>
    </w:p>
    <w:p w14:paraId="57A788E4" w14:textId="77777777" w:rsidR="002349CE" w:rsidRPr="001F7453" w:rsidRDefault="002349CE" w:rsidP="0021224B">
      <w:pPr>
        <w:pStyle w:val="a3"/>
        <w:numPr>
          <w:ilvl w:val="1"/>
          <w:numId w:val="9"/>
        </w:numPr>
        <w:contextualSpacing w:val="0"/>
        <w:rPr>
          <w:rFonts w:eastAsia="Times New Roman"/>
          <w:color w:val="000000"/>
          <w:szCs w:val="24"/>
        </w:rPr>
      </w:pPr>
      <w:r w:rsidRPr="001F7453">
        <w:rPr>
          <w:rFonts w:eastAsia="Times New Roman"/>
          <w:color w:val="000000"/>
          <w:szCs w:val="24"/>
        </w:rPr>
        <w:t>Прогнози за постигане на целите за битови отпадъци.</w:t>
      </w:r>
    </w:p>
    <w:p w14:paraId="513B6DCA" w14:textId="77777777" w:rsidR="002349CE" w:rsidRPr="001F7453" w:rsidRDefault="002349CE" w:rsidP="002349CE">
      <w:pPr>
        <w:rPr>
          <w:sz w:val="23"/>
          <w:szCs w:val="23"/>
        </w:rPr>
      </w:pPr>
      <w:r w:rsidRPr="001F7453">
        <w:rPr>
          <w:sz w:val="23"/>
          <w:szCs w:val="23"/>
        </w:rPr>
        <w:t>Изготвените прогнози показаха, че:</w:t>
      </w:r>
    </w:p>
    <w:p w14:paraId="6FEFCBDA"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Община Кайнарджа е препоръчително да предприеме мерки за въвеждане на системи за разделно събиране на отпадъци от хартия и картон, пластмаса, стъкло, метал и биоотпадъци, за да подпомогне изпълнението на целите за подготовка за повторна употреба и рециклиране на битовите отпадъци.</w:t>
      </w:r>
    </w:p>
    <w:p w14:paraId="5D6C527E" w14:textId="7B916E64" w:rsidR="002349CE" w:rsidRPr="001F7453" w:rsidRDefault="00056E11"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lastRenderedPageBreak/>
        <w:t xml:space="preserve">Община Кайнарджа </w:t>
      </w:r>
      <w:r w:rsidR="002349CE" w:rsidRPr="001F7453">
        <w:rPr>
          <w:rFonts w:eastAsia="Times New Roman"/>
          <w:color w:val="000000"/>
          <w:szCs w:val="24"/>
        </w:rPr>
        <w:t>следва да насочи усилия към изпълнението на мерки за намаляване на количествата битови отпадъци, които понастоящем се депонират.</w:t>
      </w:r>
    </w:p>
    <w:p w14:paraId="1FA5A5FC" w14:textId="77777777" w:rsidR="002349CE" w:rsidRPr="001F7453" w:rsidRDefault="002349CE" w:rsidP="0021224B">
      <w:pPr>
        <w:pStyle w:val="a3"/>
        <w:numPr>
          <w:ilvl w:val="0"/>
          <w:numId w:val="9"/>
        </w:numPr>
        <w:ind w:left="360" w:hanging="360"/>
        <w:contextualSpacing w:val="0"/>
        <w:rPr>
          <w:rFonts w:eastAsia="Times New Roman"/>
          <w:color w:val="000000"/>
          <w:szCs w:val="24"/>
        </w:rPr>
      </w:pPr>
      <w:r w:rsidRPr="001F7453">
        <w:rPr>
          <w:rFonts w:eastAsia="Times New Roman"/>
          <w:color w:val="000000"/>
          <w:szCs w:val="24"/>
        </w:rPr>
        <w:t>Генерираните количества биоразградими отпадъци на територията на община Кайнарджа са значително по-ниски от позволените за депониране, т.е. се очаква общината да постига целите за отклоняване на битови биоразградими отпадъци от депата и в бъдеще.</w:t>
      </w:r>
    </w:p>
    <w:p w14:paraId="39C90BB9" w14:textId="2CDCDDA9" w:rsidR="00A30342" w:rsidRPr="001F7453" w:rsidRDefault="00947D75" w:rsidP="00E01CA1">
      <w:pPr>
        <w:pStyle w:val="11"/>
      </w:pPr>
      <w:bookmarkStart w:id="45" w:name="_Toc93398485"/>
      <w:bookmarkStart w:id="46" w:name="_Toc93490255"/>
      <w:bookmarkEnd w:id="45"/>
      <w:r w:rsidRPr="001F7453">
        <w:rPr>
          <w:lang w:val="en-US"/>
        </w:rPr>
        <w:t xml:space="preserve">SWOT </w:t>
      </w:r>
      <w:r w:rsidRPr="001F7453">
        <w:t>анализ</w:t>
      </w:r>
      <w:bookmarkEnd w:id="46"/>
    </w:p>
    <w:p w14:paraId="4D954D2F" w14:textId="77777777" w:rsidR="008F6F2B" w:rsidRPr="001F7453" w:rsidRDefault="008F6F2B" w:rsidP="008F6F2B">
      <w:pPr>
        <w:spacing w:after="160"/>
        <w:rPr>
          <w:szCs w:val="24"/>
        </w:rPr>
      </w:pPr>
      <w:r w:rsidRPr="001F7453">
        <w:rPr>
          <w:szCs w:val="24"/>
        </w:rPr>
        <w:t xml:space="preserve">SWOT анализът е инструмент в стратегическото планиране, конструиран в матрична форма, чрез който се анализира ситуацията в общината в областта на управление на отпадъците от гледна точка на състоянието в самата община (вътрешна среда) и на влиянието на фактори извън общината (външна среда). Анализът дава ценна информация за определяне на стратегическите насоки за развитието на сектор отпадъци в общината. </w:t>
      </w:r>
    </w:p>
    <w:p w14:paraId="73BEEEEB" w14:textId="77777777" w:rsidR="008F6F2B" w:rsidRPr="001F7453" w:rsidRDefault="008F6F2B" w:rsidP="008F6F2B">
      <w:pPr>
        <w:spacing w:after="160"/>
        <w:rPr>
          <w:szCs w:val="24"/>
        </w:rPr>
      </w:pPr>
      <w:r w:rsidRPr="001F7453">
        <w:rPr>
          <w:szCs w:val="24"/>
        </w:rPr>
        <w:t xml:space="preserve">Анализът на вътрешната среда разглежда </w:t>
      </w:r>
      <w:r w:rsidRPr="001F7453">
        <w:rPr>
          <w:i/>
          <w:szCs w:val="24"/>
        </w:rPr>
        <w:t>силните страни</w:t>
      </w:r>
      <w:r w:rsidRPr="001F7453">
        <w:rPr>
          <w:szCs w:val="24"/>
        </w:rPr>
        <w:t xml:space="preserve"> на общината, които ѝ дават сравнителни предимства, и </w:t>
      </w:r>
      <w:r w:rsidRPr="001F7453">
        <w:rPr>
          <w:i/>
          <w:szCs w:val="24"/>
        </w:rPr>
        <w:t>слабите страни</w:t>
      </w:r>
      <w:r w:rsidRPr="001F7453">
        <w:rPr>
          <w:szCs w:val="24"/>
        </w:rPr>
        <w:t xml:space="preserve"> в областта на управление на отпадъците. </w:t>
      </w:r>
    </w:p>
    <w:p w14:paraId="7EE0AE52" w14:textId="77777777" w:rsidR="008F6F2B" w:rsidRPr="001F7453" w:rsidRDefault="008F6F2B" w:rsidP="008F6F2B">
      <w:pPr>
        <w:spacing w:after="160"/>
        <w:rPr>
          <w:szCs w:val="24"/>
        </w:rPr>
      </w:pPr>
      <w:r w:rsidRPr="001F7453">
        <w:rPr>
          <w:szCs w:val="24"/>
        </w:rPr>
        <w:t xml:space="preserve">Анализът на външната среда разглежда </w:t>
      </w:r>
      <w:r w:rsidRPr="001F7453">
        <w:rPr>
          <w:i/>
          <w:szCs w:val="24"/>
        </w:rPr>
        <w:t>възможностите</w:t>
      </w:r>
      <w:r w:rsidRPr="001F7453">
        <w:rPr>
          <w:szCs w:val="24"/>
        </w:rPr>
        <w:t xml:space="preserve">, който тази среда предоставя, и най-неблагоприятните </w:t>
      </w:r>
      <w:r w:rsidRPr="001F7453">
        <w:rPr>
          <w:i/>
          <w:szCs w:val="24"/>
        </w:rPr>
        <w:t>заплахи</w:t>
      </w:r>
      <w:r w:rsidRPr="001F7453">
        <w:rPr>
          <w:szCs w:val="24"/>
        </w:rPr>
        <w:t xml:space="preserve"> на средата, в която общината функционира. </w:t>
      </w:r>
    </w:p>
    <w:p w14:paraId="5F3A3D3A" w14:textId="40328AA8" w:rsidR="008F6F2B" w:rsidRPr="001F7453" w:rsidRDefault="008F6F2B" w:rsidP="008F6F2B">
      <w:pPr>
        <w:spacing w:after="160"/>
        <w:rPr>
          <w:sz w:val="23"/>
          <w:szCs w:val="23"/>
        </w:rPr>
      </w:pPr>
      <w:r w:rsidRPr="001F7453">
        <w:rPr>
          <w:sz w:val="23"/>
          <w:szCs w:val="23"/>
        </w:rPr>
        <w:t>Във връзка с извършения комплексен анализ на съществуващото състояние за управление на отпадъците в община Кайнарджа са дефинирани следните ключови вътрешни и външни фактори от гледна точка на общината като орган на местно самоуправление.</w:t>
      </w:r>
    </w:p>
    <w:tbl>
      <w:tblPr>
        <w:tblStyle w:val="a5"/>
        <w:tblW w:w="10348" w:type="dxa"/>
        <w:tblInd w:w="-572" w:type="dxa"/>
        <w:tblLook w:val="04A0" w:firstRow="1" w:lastRow="0" w:firstColumn="1" w:lastColumn="0" w:noHBand="0" w:noVBand="1"/>
      </w:tblPr>
      <w:tblGrid>
        <w:gridCol w:w="5670"/>
        <w:gridCol w:w="4678"/>
      </w:tblGrid>
      <w:tr w:rsidR="002E2ABB" w:rsidRPr="002E6218" w14:paraId="17778A57" w14:textId="77777777" w:rsidTr="00883888">
        <w:tc>
          <w:tcPr>
            <w:tcW w:w="5670" w:type="dxa"/>
            <w:shd w:val="clear" w:color="auto" w:fill="EAF1DD" w:themeFill="accent3" w:themeFillTint="33"/>
            <w:tcMar>
              <w:left w:w="57" w:type="dxa"/>
              <w:right w:w="57" w:type="dxa"/>
            </w:tcMar>
          </w:tcPr>
          <w:p w14:paraId="0C82888B" w14:textId="172DDCB4" w:rsidR="002E2ABB" w:rsidRPr="002E6218" w:rsidRDefault="002E2ABB" w:rsidP="001F7453">
            <w:pPr>
              <w:spacing w:before="120"/>
              <w:jc w:val="center"/>
              <w:rPr>
                <w:sz w:val="22"/>
                <w:szCs w:val="22"/>
                <w:lang w:val="bg-BG"/>
              </w:rPr>
            </w:pPr>
            <w:r w:rsidRPr="002E6218">
              <w:rPr>
                <w:sz w:val="22"/>
                <w:szCs w:val="22"/>
                <w:lang w:val="bg-BG"/>
              </w:rPr>
              <w:t>Силни страни</w:t>
            </w:r>
          </w:p>
        </w:tc>
        <w:tc>
          <w:tcPr>
            <w:tcW w:w="4678" w:type="dxa"/>
            <w:shd w:val="clear" w:color="auto" w:fill="EAF1DD" w:themeFill="accent3" w:themeFillTint="33"/>
            <w:tcMar>
              <w:left w:w="57" w:type="dxa"/>
              <w:right w:w="57" w:type="dxa"/>
            </w:tcMar>
          </w:tcPr>
          <w:p w14:paraId="06BCE3B0" w14:textId="2BFB23C9" w:rsidR="002E2ABB" w:rsidRPr="002E6218" w:rsidRDefault="002E2ABB" w:rsidP="001F7453">
            <w:pPr>
              <w:spacing w:before="120"/>
              <w:jc w:val="center"/>
              <w:rPr>
                <w:sz w:val="22"/>
                <w:szCs w:val="22"/>
                <w:lang w:val="bg-BG"/>
              </w:rPr>
            </w:pPr>
            <w:r w:rsidRPr="002E6218">
              <w:rPr>
                <w:sz w:val="22"/>
                <w:szCs w:val="22"/>
                <w:lang w:val="bg-BG"/>
              </w:rPr>
              <w:t>Слаби страни</w:t>
            </w:r>
          </w:p>
        </w:tc>
      </w:tr>
      <w:tr w:rsidR="002E2ABB" w:rsidRPr="002E6218" w14:paraId="39B76F78" w14:textId="77777777" w:rsidTr="00883888">
        <w:tc>
          <w:tcPr>
            <w:tcW w:w="5670" w:type="dxa"/>
            <w:tcMar>
              <w:left w:w="57" w:type="dxa"/>
              <w:right w:w="57" w:type="dxa"/>
            </w:tcMar>
          </w:tcPr>
          <w:p w14:paraId="08993957" w14:textId="0E9C6AF2" w:rsidR="001F7453" w:rsidRPr="002E6218" w:rsidRDefault="001F7453" w:rsidP="0021224B">
            <w:pPr>
              <w:pStyle w:val="a3"/>
              <w:numPr>
                <w:ilvl w:val="0"/>
                <w:numId w:val="18"/>
              </w:numPr>
              <w:spacing w:after="160"/>
              <w:rPr>
                <w:sz w:val="22"/>
                <w:szCs w:val="22"/>
              </w:rPr>
            </w:pPr>
            <w:r w:rsidRPr="002E6218">
              <w:rPr>
                <w:sz w:val="22"/>
                <w:szCs w:val="22"/>
              </w:rPr>
              <w:t>Общинската система за събиране и транспортиране на смесените битови отпадъци е осигурена с необходимата инфраструктура и функционира добре, като в нея е обхванато цялото население на общината</w:t>
            </w:r>
          </w:p>
          <w:p w14:paraId="2A5C1281" w14:textId="62893742" w:rsidR="001F7453" w:rsidRPr="002E6218" w:rsidRDefault="001F7453" w:rsidP="0021224B">
            <w:pPr>
              <w:pStyle w:val="a3"/>
              <w:numPr>
                <w:ilvl w:val="0"/>
                <w:numId w:val="18"/>
              </w:numPr>
              <w:spacing w:after="160"/>
              <w:rPr>
                <w:sz w:val="22"/>
                <w:szCs w:val="22"/>
              </w:rPr>
            </w:pPr>
            <w:r w:rsidRPr="002E6218">
              <w:rPr>
                <w:sz w:val="22"/>
                <w:szCs w:val="22"/>
              </w:rPr>
              <w:t xml:space="preserve">Общината </w:t>
            </w:r>
            <w:r w:rsidR="009B5335" w:rsidRPr="002E6218">
              <w:rPr>
                <w:sz w:val="22"/>
                <w:szCs w:val="22"/>
                <w:lang w:val="bg-BG"/>
              </w:rPr>
              <w:t>спазва</w:t>
            </w:r>
            <w:r w:rsidRPr="002E6218">
              <w:rPr>
                <w:sz w:val="22"/>
                <w:szCs w:val="22"/>
              </w:rPr>
              <w:t xml:space="preserve"> изискванията за депониране на битовите отпадъци и </w:t>
            </w:r>
            <w:r w:rsidR="009B5335" w:rsidRPr="002E6218">
              <w:rPr>
                <w:color w:val="000000"/>
                <w:sz w:val="22"/>
                <w:szCs w:val="22"/>
              </w:rPr>
              <w:t>се нарежда сред първите общини в страната, която е част от РСУО с изградено регионално депо за битови отпадъци, отговарящо на екологичните изисквания</w:t>
            </w:r>
            <w:r w:rsidRPr="002E6218">
              <w:rPr>
                <w:sz w:val="22"/>
                <w:szCs w:val="22"/>
              </w:rPr>
              <w:t xml:space="preserve">. </w:t>
            </w:r>
          </w:p>
          <w:p w14:paraId="4519BAC4" w14:textId="25B6BF0D" w:rsidR="00A645E0" w:rsidRPr="002E6218" w:rsidRDefault="00A645E0" w:rsidP="0021224B">
            <w:pPr>
              <w:pStyle w:val="a3"/>
              <w:numPr>
                <w:ilvl w:val="0"/>
                <w:numId w:val="18"/>
              </w:numPr>
              <w:spacing w:after="160"/>
              <w:rPr>
                <w:sz w:val="22"/>
                <w:szCs w:val="22"/>
              </w:rPr>
            </w:pPr>
            <w:r w:rsidRPr="002E6218">
              <w:rPr>
                <w:color w:val="000000"/>
                <w:sz w:val="22"/>
                <w:szCs w:val="22"/>
              </w:rPr>
              <w:t>На територията на община Кайнарджа не са установени замърсени в миналото площадки за обезвреждане на отпадъци</w:t>
            </w:r>
            <w:r w:rsidRPr="002E6218">
              <w:rPr>
                <w:color w:val="000000"/>
                <w:sz w:val="22"/>
                <w:szCs w:val="22"/>
                <w:lang w:val="bg-BG"/>
              </w:rPr>
              <w:t>, които да следва да се рекултивират.</w:t>
            </w:r>
          </w:p>
          <w:p w14:paraId="6ECC1DE0" w14:textId="66432C0F" w:rsidR="00A645E0" w:rsidRPr="00970717" w:rsidRDefault="00A645E0" w:rsidP="0021224B">
            <w:pPr>
              <w:pStyle w:val="a3"/>
              <w:numPr>
                <w:ilvl w:val="0"/>
                <w:numId w:val="18"/>
              </w:numPr>
              <w:spacing w:after="160"/>
              <w:rPr>
                <w:sz w:val="22"/>
                <w:szCs w:val="22"/>
              </w:rPr>
            </w:pPr>
            <w:r w:rsidRPr="002E6218">
              <w:rPr>
                <w:sz w:val="22"/>
                <w:szCs w:val="22"/>
              </w:rPr>
              <w:t xml:space="preserve">Община Кайнарджа има натрупан опит и изпълнява </w:t>
            </w:r>
            <w:r w:rsidRPr="00970717">
              <w:rPr>
                <w:sz w:val="22"/>
                <w:szCs w:val="22"/>
              </w:rPr>
              <w:t>нормативните си задължения относно управление на битовите отпадъците</w:t>
            </w:r>
            <w:r w:rsidRPr="00970717">
              <w:rPr>
                <w:sz w:val="22"/>
                <w:szCs w:val="22"/>
                <w:lang w:val="bg-BG"/>
              </w:rPr>
              <w:t>.</w:t>
            </w:r>
          </w:p>
          <w:p w14:paraId="39FE1E94" w14:textId="2AF99666" w:rsidR="00BE76AD" w:rsidRPr="00970717" w:rsidRDefault="00BE76AD" w:rsidP="0021224B">
            <w:pPr>
              <w:pStyle w:val="a3"/>
              <w:numPr>
                <w:ilvl w:val="0"/>
                <w:numId w:val="18"/>
              </w:numPr>
              <w:spacing w:after="160"/>
              <w:rPr>
                <w:sz w:val="22"/>
                <w:szCs w:val="22"/>
              </w:rPr>
            </w:pPr>
            <w:r w:rsidRPr="00970717">
              <w:rPr>
                <w:sz w:val="22"/>
                <w:szCs w:val="22"/>
                <w:lang w:val="bg-BG"/>
              </w:rPr>
              <w:t>Годишните количества образувани отпадъци намаляват с по-бърз темп от средния за страната.</w:t>
            </w:r>
          </w:p>
          <w:p w14:paraId="6002F64F" w14:textId="7489F0D9" w:rsidR="001F7453" w:rsidRPr="002E6218" w:rsidRDefault="001F7453" w:rsidP="00A645E0">
            <w:pPr>
              <w:pStyle w:val="Default"/>
              <w:jc w:val="both"/>
              <w:rPr>
                <w:sz w:val="22"/>
                <w:szCs w:val="22"/>
              </w:rPr>
            </w:pPr>
          </w:p>
        </w:tc>
        <w:tc>
          <w:tcPr>
            <w:tcW w:w="4678" w:type="dxa"/>
            <w:tcMar>
              <w:left w:w="57" w:type="dxa"/>
              <w:right w:w="57" w:type="dxa"/>
            </w:tcMar>
          </w:tcPr>
          <w:p w14:paraId="135D4E86" w14:textId="4C06CC39" w:rsidR="00C602E5" w:rsidRPr="002E6218" w:rsidRDefault="00C602E5" w:rsidP="0021224B">
            <w:pPr>
              <w:pStyle w:val="Default"/>
              <w:numPr>
                <w:ilvl w:val="0"/>
                <w:numId w:val="18"/>
              </w:numPr>
              <w:jc w:val="both"/>
              <w:rPr>
                <w:color w:val="auto"/>
                <w:sz w:val="22"/>
                <w:szCs w:val="22"/>
              </w:rPr>
            </w:pPr>
            <w:r w:rsidRPr="002E6218">
              <w:rPr>
                <w:sz w:val="22"/>
                <w:szCs w:val="22"/>
                <w:lang w:val="bg-BG"/>
              </w:rPr>
              <w:t xml:space="preserve">Все още не е </w:t>
            </w:r>
            <w:r w:rsidRPr="002E6218">
              <w:rPr>
                <w:sz w:val="22"/>
                <w:szCs w:val="22"/>
              </w:rPr>
              <w:t xml:space="preserve">осигурена инфраструктура за разделно събиране и оползотворяване на отпадъци от опаковки от хартия и картон, метал, пластмаса и стъкло в сътрудничество с организация за оползотворяване на отпадъци от опаковки. </w:t>
            </w:r>
          </w:p>
          <w:p w14:paraId="5ECB8743" w14:textId="764A6099" w:rsidR="00C602E5" w:rsidRPr="002E6218" w:rsidRDefault="00C602E5" w:rsidP="0021224B">
            <w:pPr>
              <w:pStyle w:val="Default"/>
              <w:numPr>
                <w:ilvl w:val="0"/>
                <w:numId w:val="18"/>
              </w:numPr>
              <w:jc w:val="both"/>
              <w:rPr>
                <w:color w:val="auto"/>
                <w:sz w:val="22"/>
                <w:szCs w:val="22"/>
              </w:rPr>
            </w:pPr>
            <w:r w:rsidRPr="002E6218">
              <w:rPr>
                <w:sz w:val="22"/>
                <w:szCs w:val="22"/>
                <w:lang w:val="bg-BG"/>
              </w:rPr>
              <w:t>Не</w:t>
            </w:r>
            <w:r w:rsidRPr="002E6218">
              <w:rPr>
                <w:sz w:val="22"/>
                <w:szCs w:val="22"/>
              </w:rPr>
              <w:t xml:space="preserve"> е осигурена инфраструктура за разделно събиране и оползотворяване на био</w:t>
            </w:r>
            <w:r w:rsidRPr="002E6218">
              <w:rPr>
                <w:sz w:val="22"/>
                <w:szCs w:val="22"/>
                <w:lang w:val="bg-BG"/>
              </w:rPr>
              <w:t>разградимите битови отпадъци</w:t>
            </w:r>
            <w:r w:rsidRPr="002E6218">
              <w:rPr>
                <w:sz w:val="22"/>
                <w:szCs w:val="22"/>
              </w:rPr>
              <w:t xml:space="preserve"> </w:t>
            </w:r>
          </w:p>
          <w:p w14:paraId="78DCC5AE" w14:textId="3D7C2E50" w:rsidR="00C602E5" w:rsidRPr="002E6218" w:rsidRDefault="00C602E5" w:rsidP="0021224B">
            <w:pPr>
              <w:pStyle w:val="Default"/>
              <w:numPr>
                <w:ilvl w:val="0"/>
                <w:numId w:val="18"/>
              </w:numPr>
              <w:jc w:val="both"/>
              <w:rPr>
                <w:color w:val="auto"/>
                <w:sz w:val="22"/>
                <w:szCs w:val="22"/>
              </w:rPr>
            </w:pPr>
            <w:r w:rsidRPr="002E6218">
              <w:rPr>
                <w:color w:val="auto"/>
                <w:sz w:val="22"/>
                <w:szCs w:val="22"/>
                <w:lang w:val="bg-BG"/>
              </w:rPr>
              <w:t>Ограничено прилагане на мерки за предотвратяване на образуването на отпадъци</w:t>
            </w:r>
          </w:p>
          <w:p w14:paraId="60099631" w14:textId="1869300C" w:rsidR="00C602E5" w:rsidRPr="002E6218" w:rsidRDefault="00C602E5" w:rsidP="0021224B">
            <w:pPr>
              <w:pStyle w:val="Default"/>
              <w:numPr>
                <w:ilvl w:val="0"/>
                <w:numId w:val="18"/>
              </w:numPr>
              <w:jc w:val="both"/>
              <w:rPr>
                <w:color w:val="auto"/>
                <w:sz w:val="22"/>
                <w:szCs w:val="22"/>
              </w:rPr>
            </w:pPr>
            <w:r w:rsidRPr="002E6218">
              <w:rPr>
                <w:sz w:val="22"/>
                <w:szCs w:val="22"/>
              </w:rPr>
              <w:t>Недостатъчен административен персонал по управление на отпадъците</w:t>
            </w:r>
          </w:p>
          <w:p w14:paraId="16650558" w14:textId="557A9BE1" w:rsidR="00C602E5" w:rsidRPr="002E6218" w:rsidRDefault="00C602E5" w:rsidP="0021224B">
            <w:pPr>
              <w:pStyle w:val="Default"/>
              <w:numPr>
                <w:ilvl w:val="0"/>
                <w:numId w:val="18"/>
              </w:numPr>
              <w:jc w:val="both"/>
              <w:rPr>
                <w:color w:val="auto"/>
                <w:sz w:val="22"/>
                <w:szCs w:val="22"/>
              </w:rPr>
            </w:pPr>
            <w:r w:rsidRPr="002E6218">
              <w:rPr>
                <w:sz w:val="22"/>
                <w:szCs w:val="22"/>
                <w:lang w:val="bg-BG"/>
              </w:rPr>
              <w:t xml:space="preserve">Липса на регулярно информиране на обществеността по отношение на управлението на отпадъците </w:t>
            </w:r>
          </w:p>
          <w:p w14:paraId="4251B5CB" w14:textId="77777777" w:rsidR="00970717" w:rsidRDefault="00AA2165" w:rsidP="0021224B">
            <w:pPr>
              <w:pStyle w:val="a3"/>
              <w:numPr>
                <w:ilvl w:val="0"/>
                <w:numId w:val="18"/>
              </w:numPr>
              <w:rPr>
                <w:sz w:val="22"/>
                <w:szCs w:val="22"/>
                <w:lang w:eastAsia="en-US"/>
              </w:rPr>
            </w:pPr>
            <w:r w:rsidRPr="002E6218">
              <w:rPr>
                <w:sz w:val="22"/>
                <w:szCs w:val="22"/>
                <w:lang w:eastAsia="en-US"/>
              </w:rPr>
              <w:t>Отпадъците от строителство и разрушаване, образувани от домакинствата не се събират разделно</w:t>
            </w:r>
          </w:p>
          <w:p w14:paraId="6CB01235" w14:textId="36BAF04E" w:rsidR="002E2ABB" w:rsidRPr="00970717" w:rsidRDefault="00970717" w:rsidP="00883888">
            <w:pPr>
              <w:pStyle w:val="a3"/>
              <w:numPr>
                <w:ilvl w:val="0"/>
                <w:numId w:val="18"/>
              </w:numPr>
              <w:rPr>
                <w:sz w:val="22"/>
                <w:szCs w:val="22"/>
                <w:lang w:eastAsia="en-US"/>
              </w:rPr>
            </w:pPr>
            <w:r>
              <w:rPr>
                <w:sz w:val="22"/>
                <w:szCs w:val="22"/>
                <w:lang w:val="bg-BG" w:eastAsia="en-US"/>
              </w:rPr>
              <w:t>Делът на депонираните битови отпадъци в общо образуваните битови отпадъци остава висок</w:t>
            </w:r>
          </w:p>
        </w:tc>
      </w:tr>
      <w:tr w:rsidR="00CE6675" w:rsidRPr="002E6218" w14:paraId="641F1035" w14:textId="77777777" w:rsidTr="00883888">
        <w:tc>
          <w:tcPr>
            <w:tcW w:w="5670" w:type="dxa"/>
            <w:shd w:val="clear" w:color="auto" w:fill="EAF1DD" w:themeFill="accent3" w:themeFillTint="33"/>
            <w:tcMar>
              <w:left w:w="57" w:type="dxa"/>
              <w:right w:w="57" w:type="dxa"/>
            </w:tcMar>
          </w:tcPr>
          <w:p w14:paraId="174017AB" w14:textId="694FE375" w:rsidR="00CE6675" w:rsidRPr="002E6218" w:rsidRDefault="00CE6675" w:rsidP="001F7453">
            <w:pPr>
              <w:spacing w:before="120"/>
              <w:jc w:val="center"/>
              <w:rPr>
                <w:sz w:val="22"/>
                <w:szCs w:val="22"/>
                <w:lang w:val="bg-BG"/>
              </w:rPr>
            </w:pPr>
            <w:r w:rsidRPr="002E6218">
              <w:rPr>
                <w:sz w:val="22"/>
                <w:szCs w:val="22"/>
                <w:lang w:val="bg-BG"/>
              </w:rPr>
              <w:lastRenderedPageBreak/>
              <w:t>Възможности</w:t>
            </w:r>
          </w:p>
        </w:tc>
        <w:tc>
          <w:tcPr>
            <w:tcW w:w="4678" w:type="dxa"/>
            <w:shd w:val="clear" w:color="auto" w:fill="EAF1DD" w:themeFill="accent3" w:themeFillTint="33"/>
            <w:tcMar>
              <w:left w:w="57" w:type="dxa"/>
              <w:right w:w="57" w:type="dxa"/>
            </w:tcMar>
          </w:tcPr>
          <w:p w14:paraId="10D8B186" w14:textId="30181D53" w:rsidR="00CE6675" w:rsidRPr="002E6218" w:rsidRDefault="00CE6675" w:rsidP="001F7453">
            <w:pPr>
              <w:spacing w:before="120"/>
              <w:jc w:val="center"/>
              <w:rPr>
                <w:sz w:val="22"/>
                <w:szCs w:val="22"/>
                <w:lang w:val="bg-BG"/>
              </w:rPr>
            </w:pPr>
            <w:r w:rsidRPr="002E6218">
              <w:rPr>
                <w:sz w:val="22"/>
                <w:szCs w:val="22"/>
                <w:lang w:val="bg-BG"/>
              </w:rPr>
              <w:t>Заплахи</w:t>
            </w:r>
          </w:p>
        </w:tc>
      </w:tr>
      <w:tr w:rsidR="00CE6675" w:rsidRPr="002E6218" w14:paraId="41B9138B" w14:textId="77777777" w:rsidTr="00883888">
        <w:tc>
          <w:tcPr>
            <w:tcW w:w="5670" w:type="dxa"/>
            <w:tcMar>
              <w:left w:w="57" w:type="dxa"/>
              <w:right w:w="57" w:type="dxa"/>
            </w:tcMar>
          </w:tcPr>
          <w:p w14:paraId="75865520" w14:textId="77777777" w:rsidR="00D91466" w:rsidRPr="002E6218" w:rsidRDefault="00D91466" w:rsidP="0021224B">
            <w:pPr>
              <w:pStyle w:val="a3"/>
              <w:numPr>
                <w:ilvl w:val="0"/>
                <w:numId w:val="18"/>
              </w:numPr>
              <w:contextualSpacing w:val="0"/>
              <w:rPr>
                <w:sz w:val="22"/>
                <w:szCs w:val="22"/>
              </w:rPr>
            </w:pPr>
            <w:r w:rsidRPr="002E6218">
              <w:rPr>
                <w:sz w:val="22"/>
                <w:szCs w:val="22"/>
              </w:rPr>
              <w:t xml:space="preserve">Работеща схема за „разширена отговорност на производителя“ за </w:t>
            </w:r>
            <w:r w:rsidRPr="002E6218">
              <w:rPr>
                <w:sz w:val="22"/>
                <w:szCs w:val="22"/>
                <w:lang w:val="bg-BG"/>
              </w:rPr>
              <w:t>МРО в сътрудничество с организациите по оползотворяване на различните видове МРО</w:t>
            </w:r>
          </w:p>
          <w:p w14:paraId="7240F68B" w14:textId="77777777" w:rsidR="00D91466" w:rsidRPr="002E6218" w:rsidRDefault="00D91466" w:rsidP="0021224B">
            <w:pPr>
              <w:pStyle w:val="a3"/>
              <w:numPr>
                <w:ilvl w:val="0"/>
                <w:numId w:val="18"/>
              </w:numPr>
              <w:contextualSpacing w:val="0"/>
              <w:rPr>
                <w:sz w:val="22"/>
                <w:szCs w:val="22"/>
              </w:rPr>
            </w:pPr>
            <w:r w:rsidRPr="002E6218">
              <w:rPr>
                <w:sz w:val="22"/>
                <w:szCs w:val="22"/>
                <w:lang w:val="bg-BG"/>
              </w:rPr>
              <w:t>Сключване на</w:t>
            </w:r>
            <w:r w:rsidRPr="002E6218">
              <w:rPr>
                <w:sz w:val="22"/>
                <w:szCs w:val="22"/>
              </w:rPr>
              <w:t xml:space="preserve"> договор с организация по оползотворяване на отпадъците от опаковки за разделно събиране на битовите отпадъци от опаковки.</w:t>
            </w:r>
          </w:p>
          <w:p w14:paraId="0A4BF9F1" w14:textId="1BCE6E0C" w:rsidR="00D91466" w:rsidRPr="002E6218" w:rsidRDefault="00D91466" w:rsidP="0021224B">
            <w:pPr>
              <w:pStyle w:val="a3"/>
              <w:numPr>
                <w:ilvl w:val="0"/>
                <w:numId w:val="18"/>
              </w:numPr>
              <w:contextualSpacing w:val="0"/>
              <w:rPr>
                <w:sz w:val="22"/>
                <w:szCs w:val="22"/>
              </w:rPr>
            </w:pPr>
            <w:r w:rsidRPr="002E6218">
              <w:rPr>
                <w:sz w:val="22"/>
                <w:szCs w:val="22"/>
                <w:lang w:val="bg-BG"/>
              </w:rPr>
              <w:t xml:space="preserve">Провеждане на регулярни образователни и информационни кампании за населението </w:t>
            </w:r>
            <w:r w:rsidR="003D602A" w:rsidRPr="002E6218">
              <w:rPr>
                <w:sz w:val="22"/>
                <w:szCs w:val="22"/>
                <w:lang w:val="bg-BG"/>
              </w:rPr>
              <w:t>приоритетно насочени към промотиране ползите от предотвратяване образуването на отпадъци.</w:t>
            </w:r>
          </w:p>
          <w:p w14:paraId="7996D85E" w14:textId="16E0BFFF" w:rsidR="00C8605D" w:rsidRPr="002E6218" w:rsidRDefault="00D91466" w:rsidP="0021224B">
            <w:pPr>
              <w:pStyle w:val="a3"/>
              <w:numPr>
                <w:ilvl w:val="0"/>
                <w:numId w:val="18"/>
              </w:numPr>
              <w:contextualSpacing w:val="0"/>
              <w:rPr>
                <w:sz w:val="22"/>
                <w:szCs w:val="22"/>
              </w:rPr>
            </w:pPr>
            <w:r w:rsidRPr="002E6218">
              <w:rPr>
                <w:sz w:val="22"/>
                <w:szCs w:val="22"/>
                <w:lang w:val="bg-BG"/>
              </w:rPr>
              <w:t xml:space="preserve">Използване на натрупаните средства от отчисления и обезпечения </w:t>
            </w:r>
            <w:r w:rsidR="0032044E">
              <w:rPr>
                <w:sz w:val="22"/>
                <w:szCs w:val="22"/>
                <w:lang w:val="bg-BG"/>
              </w:rPr>
              <w:t xml:space="preserve">по чл. 60 и чл. 64 от ЗУО </w:t>
            </w:r>
            <w:r w:rsidRPr="002E6218">
              <w:rPr>
                <w:sz w:val="22"/>
                <w:szCs w:val="22"/>
                <w:lang w:val="bg-BG"/>
              </w:rPr>
              <w:t>за фин</w:t>
            </w:r>
            <w:r w:rsidR="00C8605D" w:rsidRPr="002E6218">
              <w:rPr>
                <w:sz w:val="22"/>
                <w:szCs w:val="22"/>
                <w:lang w:val="bg-BG"/>
              </w:rPr>
              <w:t>ансиране на</w:t>
            </w:r>
            <w:r w:rsidR="00DF3FF6" w:rsidRPr="002E6218">
              <w:rPr>
                <w:sz w:val="22"/>
                <w:szCs w:val="22"/>
                <w:lang w:val="bg-BG"/>
              </w:rPr>
              <w:t xml:space="preserve"> дейности, изпълняващи изискванията на общината във връзка със строителните отпадъци и третиране на битови отпадци.</w:t>
            </w:r>
          </w:p>
          <w:p w14:paraId="7967888D" w14:textId="4EC41E95" w:rsidR="00CE6675" w:rsidRPr="002E6218" w:rsidRDefault="003D602A" w:rsidP="0021224B">
            <w:pPr>
              <w:pStyle w:val="Default"/>
              <w:numPr>
                <w:ilvl w:val="0"/>
                <w:numId w:val="18"/>
              </w:numPr>
              <w:spacing w:after="120"/>
              <w:jc w:val="both"/>
              <w:rPr>
                <w:color w:val="auto"/>
                <w:sz w:val="22"/>
                <w:szCs w:val="22"/>
              </w:rPr>
            </w:pPr>
            <w:r w:rsidRPr="002E6218">
              <w:rPr>
                <w:color w:val="auto"/>
                <w:sz w:val="22"/>
                <w:szCs w:val="22"/>
                <w:lang w:eastAsia="bg-BG"/>
              </w:rPr>
              <w:t xml:space="preserve">Използване на финансовите инструменти на ЕС за решаване на проблемите, свързани с ефективното управление на отпадъците, в т.ч. биоотпадъците </w:t>
            </w:r>
          </w:p>
        </w:tc>
        <w:tc>
          <w:tcPr>
            <w:tcW w:w="4678" w:type="dxa"/>
            <w:tcMar>
              <w:left w:w="57" w:type="dxa"/>
              <w:right w:w="57" w:type="dxa"/>
            </w:tcMar>
          </w:tcPr>
          <w:p w14:paraId="494E63C4" w14:textId="1CF9BF47" w:rsidR="00CE6675" w:rsidRPr="002E6218" w:rsidRDefault="00CA0E2C" w:rsidP="0021224B">
            <w:pPr>
              <w:pStyle w:val="a3"/>
              <w:numPr>
                <w:ilvl w:val="0"/>
                <w:numId w:val="18"/>
              </w:numPr>
              <w:contextualSpacing w:val="0"/>
              <w:rPr>
                <w:sz w:val="22"/>
                <w:szCs w:val="22"/>
              </w:rPr>
            </w:pPr>
            <w:r w:rsidRPr="002E6218">
              <w:rPr>
                <w:sz w:val="22"/>
                <w:szCs w:val="22"/>
              </w:rPr>
              <w:t xml:space="preserve">Липса </w:t>
            </w:r>
            <w:r w:rsidR="003D602A" w:rsidRPr="002E6218">
              <w:rPr>
                <w:sz w:val="22"/>
                <w:szCs w:val="22"/>
                <w:lang w:val="bg-BG"/>
              </w:rPr>
              <w:t xml:space="preserve">на </w:t>
            </w:r>
            <w:r w:rsidRPr="002E6218">
              <w:rPr>
                <w:sz w:val="22"/>
                <w:szCs w:val="22"/>
              </w:rPr>
              <w:t>икономически интерес сред организациите за оползотворяване на масово разпространени отпадъци</w:t>
            </w:r>
            <w:r w:rsidR="008900A4">
              <w:rPr>
                <w:sz w:val="22"/>
                <w:szCs w:val="22"/>
                <w:lang w:val="bg-BG"/>
              </w:rPr>
              <w:t>, вкл. за отпадъците от опаковки,</w:t>
            </w:r>
            <w:r w:rsidRPr="002E6218">
              <w:rPr>
                <w:sz w:val="22"/>
                <w:szCs w:val="22"/>
              </w:rPr>
              <w:t xml:space="preserve"> да обслужват по-малки населени места</w:t>
            </w:r>
          </w:p>
          <w:p w14:paraId="13EE8D8D" w14:textId="64C30C8A" w:rsidR="00CA0E2C" w:rsidRPr="003B329F" w:rsidRDefault="00CA0E2C" w:rsidP="003B329F">
            <w:pPr>
              <w:pStyle w:val="a3"/>
              <w:numPr>
                <w:ilvl w:val="0"/>
                <w:numId w:val="18"/>
              </w:numPr>
              <w:contextualSpacing w:val="0"/>
              <w:rPr>
                <w:sz w:val="22"/>
                <w:szCs w:val="22"/>
              </w:rPr>
            </w:pPr>
            <w:r w:rsidRPr="002E6218">
              <w:rPr>
                <w:sz w:val="22"/>
                <w:szCs w:val="22"/>
                <w:lang w:val="bg-BG"/>
              </w:rPr>
              <w:t>Необходимост от въвеждане на нов подход за определяне на размера на</w:t>
            </w:r>
            <w:r w:rsidR="008900A4">
              <w:rPr>
                <w:sz w:val="22"/>
                <w:szCs w:val="22"/>
                <w:lang w:val="bg-BG"/>
              </w:rPr>
              <w:t xml:space="preserve"> такс</w:t>
            </w:r>
            <w:r w:rsidR="003B329F">
              <w:rPr>
                <w:sz w:val="22"/>
                <w:szCs w:val="22"/>
                <w:lang w:val="bg-BG"/>
              </w:rPr>
              <w:t>а битови отпадъци, отчитайки раз</w:t>
            </w:r>
            <w:r w:rsidRPr="002E6218">
              <w:rPr>
                <w:sz w:val="22"/>
                <w:szCs w:val="22"/>
                <w:lang w:val="bg-BG"/>
              </w:rPr>
              <w:t>поредбите на З</w:t>
            </w:r>
            <w:r w:rsidR="003B329F">
              <w:rPr>
                <w:sz w:val="22"/>
                <w:szCs w:val="22"/>
                <w:lang w:val="bg-BG"/>
              </w:rPr>
              <w:t>МДТ, което може да доведе до нарастване на размера на таксата.</w:t>
            </w:r>
          </w:p>
        </w:tc>
      </w:tr>
    </w:tbl>
    <w:p w14:paraId="7971C0F4" w14:textId="710BD23C" w:rsidR="00BD3650" w:rsidRPr="001F7453" w:rsidRDefault="00947D75" w:rsidP="00D679E8">
      <w:pPr>
        <w:pStyle w:val="11"/>
      </w:pPr>
      <w:bookmarkStart w:id="47" w:name="_Toc93490256"/>
      <w:r w:rsidRPr="001F7453">
        <w:t>Цели и приоритети</w:t>
      </w:r>
      <w:bookmarkEnd w:id="47"/>
    </w:p>
    <w:p w14:paraId="1D51828C" w14:textId="4BF07723" w:rsidR="00BF4B14" w:rsidRPr="0010712D" w:rsidRDefault="00BF4B14" w:rsidP="00BF4B14">
      <w:pPr>
        <w:rPr>
          <w:szCs w:val="24"/>
        </w:rPr>
      </w:pPr>
      <w:r>
        <w:t xml:space="preserve">Отправна точка за определяне на целите на Програмата за управление на отпадъците до 2028 г. на община Кайнарджа са </w:t>
      </w:r>
      <w:r w:rsidRPr="0010712D">
        <w:rPr>
          <w:szCs w:val="24"/>
        </w:rPr>
        <w:t>целите на националната политика за управление на отпадъците и ефективно използване на ресурсите, респ. предвижданията на Националния план за управле</w:t>
      </w:r>
      <w:r>
        <w:rPr>
          <w:szCs w:val="24"/>
        </w:rPr>
        <w:t xml:space="preserve">ние на отпадъците 2021-2028 г. и </w:t>
      </w:r>
      <w:r>
        <w:t xml:space="preserve">нормативно определените количествени цели, които общините трябва да постигнат поетапно до края на 2028 г. </w:t>
      </w:r>
    </w:p>
    <w:tbl>
      <w:tblPr>
        <w:tblStyle w:val="a5"/>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054"/>
      </w:tblGrid>
      <w:tr w:rsidR="008B7C2A" w14:paraId="29BB2462" w14:textId="77777777" w:rsidTr="00DE0C29">
        <w:tc>
          <w:tcPr>
            <w:tcW w:w="9054" w:type="dxa"/>
            <w:shd w:val="clear" w:color="auto" w:fill="D6E3BC" w:themeFill="accent3" w:themeFillTint="66"/>
          </w:tcPr>
          <w:p w14:paraId="231E4629" w14:textId="77777777" w:rsidR="00BF4B14" w:rsidRDefault="00BF4B14" w:rsidP="00BF4B14">
            <w:pPr>
              <w:rPr>
                <w:szCs w:val="24"/>
              </w:rPr>
            </w:pPr>
            <w:r w:rsidRPr="0010712D">
              <w:rPr>
                <w:szCs w:val="24"/>
              </w:rPr>
              <w:t xml:space="preserve">ЗУО и наредбите по прилагането му поставят </w:t>
            </w:r>
            <w:r>
              <w:rPr>
                <w:szCs w:val="24"/>
              </w:rPr>
              <w:t>пред общините следните</w:t>
            </w:r>
            <w:r w:rsidRPr="0010712D">
              <w:rPr>
                <w:szCs w:val="24"/>
              </w:rPr>
              <w:t xml:space="preserve"> количествени цели.</w:t>
            </w:r>
          </w:p>
          <w:p w14:paraId="79CEA891" w14:textId="77777777" w:rsidR="008B7C2A" w:rsidRPr="001704FD" w:rsidRDefault="008B7C2A" w:rsidP="0021224B">
            <w:pPr>
              <w:pStyle w:val="a3"/>
              <w:numPr>
                <w:ilvl w:val="0"/>
                <w:numId w:val="8"/>
              </w:numPr>
              <w:rPr>
                <w:szCs w:val="24"/>
              </w:rPr>
            </w:pPr>
            <w:r w:rsidRPr="001704FD">
              <w:rPr>
                <w:szCs w:val="24"/>
              </w:rPr>
              <w:t>количествени цели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 които да достигнат общините, в следните срокове и количества:</w:t>
            </w:r>
          </w:p>
          <w:p w14:paraId="2D3EB1A4" w14:textId="77777777" w:rsidR="008B7C2A" w:rsidRPr="00BC1424" w:rsidRDefault="008B7C2A" w:rsidP="0021224B">
            <w:pPr>
              <w:pStyle w:val="a3"/>
              <w:numPr>
                <w:ilvl w:val="1"/>
                <w:numId w:val="8"/>
              </w:numPr>
              <w:rPr>
                <w:szCs w:val="24"/>
              </w:rPr>
            </w:pPr>
            <w:r w:rsidRPr="00BC1424">
              <w:rPr>
                <w:szCs w:val="24"/>
              </w:rPr>
              <w:t>най-късно до 31 декември 2025 г. – най-малко до 55 на сто от общото им тегло</w:t>
            </w:r>
          </w:p>
          <w:p w14:paraId="5931A151" w14:textId="77777777" w:rsidR="008B7C2A" w:rsidRPr="00BC1424" w:rsidRDefault="008B7C2A" w:rsidP="0021224B">
            <w:pPr>
              <w:pStyle w:val="a3"/>
              <w:numPr>
                <w:ilvl w:val="1"/>
                <w:numId w:val="8"/>
              </w:numPr>
              <w:rPr>
                <w:szCs w:val="24"/>
              </w:rPr>
            </w:pPr>
            <w:r w:rsidRPr="00BC1424">
              <w:rPr>
                <w:szCs w:val="24"/>
              </w:rPr>
              <w:t>най-късно до 31 декември 2030 г. – най-малко до 60 на сто от общото им тегло</w:t>
            </w:r>
          </w:p>
          <w:p w14:paraId="600677DE" w14:textId="77777777" w:rsidR="008B7C2A" w:rsidRPr="00BC1424" w:rsidRDefault="008B7C2A" w:rsidP="0021224B">
            <w:pPr>
              <w:pStyle w:val="a3"/>
              <w:numPr>
                <w:ilvl w:val="1"/>
                <w:numId w:val="8"/>
              </w:numPr>
              <w:rPr>
                <w:szCs w:val="24"/>
              </w:rPr>
            </w:pPr>
            <w:r w:rsidRPr="00BC1424">
              <w:rPr>
                <w:szCs w:val="24"/>
              </w:rPr>
              <w:t>най-късно до 31 декември 2035 г. – най-малко до 65 на сто от общото им тегло</w:t>
            </w:r>
          </w:p>
          <w:p w14:paraId="73315883" w14:textId="77777777" w:rsidR="008B7C2A" w:rsidRPr="001704FD" w:rsidRDefault="008B7C2A" w:rsidP="008B7C2A">
            <w:pPr>
              <w:ind w:left="1276"/>
              <w:rPr>
                <w:szCs w:val="24"/>
              </w:rPr>
            </w:pPr>
            <w:r w:rsidRPr="001704FD">
              <w:rPr>
                <w:szCs w:val="24"/>
              </w:rPr>
              <w:t>Целите за подготовката за повторна употреба и рециклирането на битови отпадъци се постигат поетапно, като след 31 декември 2020 г. нарастват всяка година с по 1 на сто, както следва:</w:t>
            </w:r>
          </w:p>
          <w:p w14:paraId="471D83C3" w14:textId="77777777" w:rsidR="008B7C2A" w:rsidRPr="001704FD" w:rsidRDefault="008B7C2A" w:rsidP="008B7C2A">
            <w:pPr>
              <w:ind w:left="1276"/>
              <w:rPr>
                <w:szCs w:val="24"/>
              </w:rPr>
            </w:pPr>
            <w:r w:rsidRPr="001704FD">
              <w:rPr>
                <w:szCs w:val="24"/>
              </w:rPr>
              <w:lastRenderedPageBreak/>
              <w:t>1. 31 декември 2021 г. - 51 на сто;</w:t>
            </w:r>
          </w:p>
          <w:p w14:paraId="5254B884" w14:textId="77777777" w:rsidR="008B7C2A" w:rsidRPr="001704FD" w:rsidRDefault="008B7C2A" w:rsidP="008B7C2A">
            <w:pPr>
              <w:ind w:left="1276"/>
              <w:rPr>
                <w:szCs w:val="24"/>
              </w:rPr>
            </w:pPr>
            <w:r w:rsidRPr="001704FD">
              <w:rPr>
                <w:szCs w:val="24"/>
              </w:rPr>
              <w:t>2. 31 декември 2022 г. - 52 на сто;</w:t>
            </w:r>
          </w:p>
          <w:p w14:paraId="17377047" w14:textId="77777777" w:rsidR="008B7C2A" w:rsidRPr="001704FD" w:rsidRDefault="008B7C2A" w:rsidP="008B7C2A">
            <w:pPr>
              <w:ind w:left="1276"/>
              <w:rPr>
                <w:szCs w:val="24"/>
              </w:rPr>
            </w:pPr>
            <w:r w:rsidRPr="001704FD">
              <w:rPr>
                <w:szCs w:val="24"/>
              </w:rPr>
              <w:t>3. 31 декември 2023 г. - 53 на сто;</w:t>
            </w:r>
          </w:p>
          <w:p w14:paraId="44DB22D8" w14:textId="77777777" w:rsidR="008B7C2A" w:rsidRPr="001704FD" w:rsidRDefault="008B7C2A" w:rsidP="008B7C2A">
            <w:pPr>
              <w:ind w:left="1276"/>
              <w:rPr>
                <w:szCs w:val="24"/>
              </w:rPr>
            </w:pPr>
            <w:r w:rsidRPr="001704FD">
              <w:rPr>
                <w:szCs w:val="24"/>
              </w:rPr>
              <w:t>4. 31 декември 2024 г. - 54 на сто;</w:t>
            </w:r>
          </w:p>
          <w:p w14:paraId="25D48426" w14:textId="77777777" w:rsidR="008B7C2A" w:rsidRPr="001704FD" w:rsidRDefault="008B7C2A" w:rsidP="008B7C2A">
            <w:pPr>
              <w:ind w:left="1276"/>
              <w:rPr>
                <w:szCs w:val="24"/>
              </w:rPr>
            </w:pPr>
            <w:r w:rsidRPr="001704FD">
              <w:rPr>
                <w:szCs w:val="24"/>
              </w:rPr>
              <w:t xml:space="preserve">5. 31 декември 2025 г. - </w:t>
            </w:r>
            <w:proofErr w:type="gramStart"/>
            <w:r w:rsidRPr="001704FD">
              <w:rPr>
                <w:szCs w:val="24"/>
              </w:rPr>
              <w:t>55 на</w:t>
            </w:r>
            <w:proofErr w:type="gramEnd"/>
            <w:r w:rsidRPr="001704FD">
              <w:rPr>
                <w:szCs w:val="24"/>
              </w:rPr>
              <w:t xml:space="preserve"> сто.</w:t>
            </w:r>
          </w:p>
          <w:p w14:paraId="64DE6AD0" w14:textId="77777777" w:rsidR="008B7C2A" w:rsidRPr="001704FD" w:rsidRDefault="008B7C2A" w:rsidP="0021224B">
            <w:pPr>
              <w:pStyle w:val="a3"/>
              <w:numPr>
                <w:ilvl w:val="0"/>
                <w:numId w:val="7"/>
              </w:numPr>
              <w:rPr>
                <w:szCs w:val="24"/>
              </w:rPr>
            </w:pPr>
            <w:r w:rsidRPr="001704FD">
              <w:rPr>
                <w:szCs w:val="24"/>
              </w:rPr>
              <w:t>Въвежда изисквания най-късно до края на 2020 г. общините да ограничат количеството депонирани биоразградими битови отпадъци до 35 на сто от общото количество на същите отпадъци, образувани в България през 1995 г.</w:t>
            </w:r>
          </w:p>
          <w:p w14:paraId="43B49291" w14:textId="77777777" w:rsidR="008B7C2A" w:rsidRPr="00A86D54" w:rsidRDefault="008B7C2A" w:rsidP="0021224B">
            <w:pPr>
              <w:pStyle w:val="a3"/>
              <w:numPr>
                <w:ilvl w:val="0"/>
                <w:numId w:val="7"/>
              </w:numPr>
              <w:rPr>
                <w:rFonts w:eastAsia="Calibri"/>
                <w:szCs w:val="24"/>
              </w:rPr>
            </w:pPr>
            <w:r w:rsidRPr="001704FD">
              <w:rPr>
                <w:szCs w:val="24"/>
              </w:rPr>
              <w:t>Най-късно до 31 декември 2035 г. количеството на депонираните битови отпадъци да е намалено до 10 на сто или по-малко от общото количество образувани битови отпадъци (по тегло)</w:t>
            </w:r>
            <w:r>
              <w:rPr>
                <w:szCs w:val="24"/>
              </w:rPr>
              <w:t>.</w:t>
            </w:r>
            <w:r w:rsidRPr="00A86D54">
              <w:rPr>
                <w:rFonts w:eastAsia="Calibri"/>
                <w:szCs w:val="24"/>
              </w:rPr>
              <w:t xml:space="preserve"> Тази цел се постига поетапно както следва: </w:t>
            </w:r>
          </w:p>
          <w:p w14:paraId="016798D3" w14:textId="77777777" w:rsidR="008B7C2A" w:rsidRDefault="008B7C2A" w:rsidP="0021224B">
            <w:pPr>
              <w:pStyle w:val="a3"/>
              <w:numPr>
                <w:ilvl w:val="1"/>
                <w:numId w:val="6"/>
              </w:numPr>
              <w:rPr>
                <w:szCs w:val="24"/>
              </w:rPr>
            </w:pPr>
            <w:r w:rsidRPr="001704FD">
              <w:rPr>
                <w:szCs w:val="24"/>
              </w:rPr>
              <w:t xml:space="preserve">до 31 декември 2025 г. - най-малко до 50 на сто от общото им тегло; </w:t>
            </w:r>
          </w:p>
          <w:p w14:paraId="7E5E8973" w14:textId="77777777" w:rsidR="008B7C2A" w:rsidRPr="001704FD" w:rsidRDefault="008B7C2A" w:rsidP="0021224B">
            <w:pPr>
              <w:pStyle w:val="a3"/>
              <w:numPr>
                <w:ilvl w:val="1"/>
                <w:numId w:val="6"/>
              </w:numPr>
              <w:rPr>
                <w:szCs w:val="24"/>
              </w:rPr>
            </w:pPr>
            <w:proofErr w:type="gramStart"/>
            <w:r w:rsidRPr="001704FD">
              <w:rPr>
                <w:szCs w:val="24"/>
              </w:rPr>
              <w:t>до</w:t>
            </w:r>
            <w:proofErr w:type="gramEnd"/>
            <w:r w:rsidRPr="001704FD">
              <w:rPr>
                <w:szCs w:val="24"/>
              </w:rPr>
              <w:t xml:space="preserve"> 31 декември 2030 г. - най-малко до 30 на сто от общото им тегло.</w:t>
            </w:r>
          </w:p>
          <w:p w14:paraId="4AF164F7" w14:textId="64F11680" w:rsidR="008B7C2A" w:rsidRDefault="008B7C2A" w:rsidP="008B7C2A">
            <w:r w:rsidRPr="001704FD">
              <w:rPr>
                <w:szCs w:val="24"/>
              </w:rPr>
              <w:t>Съгласно ЗУО системите за разделно събиране на отпадъците от хартия, метал, пластмаса и стъкло, включително отпадъците от опаковки от хартия, метал, пластмаса и стъкло, трябва да обхванат задължително всички населени места с население, по-голямо от 5000 жители, и курортните населени места. За тези населени места законът изисква отпадъците от хартия и картон, стъкло, пластмаси и метал, образувани от търговски обекти, производствени, стопански и административни сгради да се събират разделно в съответствие с реда и условията, регламентирани с Наредбите на общините за управление на отпадъците.</w:t>
            </w:r>
          </w:p>
        </w:tc>
      </w:tr>
    </w:tbl>
    <w:p w14:paraId="468F373D" w14:textId="77777777" w:rsidR="00DE0C29" w:rsidRDefault="00DE0C29" w:rsidP="00B02253">
      <w:pPr>
        <w:rPr>
          <w:lang w:eastAsia="en-US"/>
        </w:rPr>
      </w:pPr>
    </w:p>
    <w:p w14:paraId="58E9D2AD" w14:textId="4CDB972D" w:rsidR="00D92073" w:rsidRDefault="00BF4B14" w:rsidP="00B02253">
      <w:r w:rsidRPr="00AE6D6B">
        <w:rPr>
          <w:lang w:eastAsia="en-US"/>
        </w:rPr>
        <w:t xml:space="preserve">Отправна точка за определяне на стратегическите цели на Програмата за управление на отпадъците на община </w:t>
      </w:r>
      <w:r>
        <w:rPr>
          <w:lang w:eastAsia="en-US"/>
        </w:rPr>
        <w:t>Кайнарджа</w:t>
      </w:r>
      <w:r w:rsidRPr="00AE6D6B">
        <w:rPr>
          <w:lang w:eastAsia="en-US"/>
        </w:rPr>
        <w:t xml:space="preserve"> за периода </w:t>
      </w:r>
      <w:r>
        <w:rPr>
          <w:lang w:eastAsia="en-US"/>
        </w:rPr>
        <w:t xml:space="preserve">2021- </w:t>
      </w:r>
      <w:r w:rsidRPr="00AE6D6B">
        <w:rPr>
          <w:lang w:eastAsia="en-US"/>
        </w:rPr>
        <w:t>202</w:t>
      </w:r>
      <w:r>
        <w:rPr>
          <w:lang w:eastAsia="en-US"/>
        </w:rPr>
        <w:t>8</w:t>
      </w:r>
      <w:r w:rsidRPr="00AE6D6B">
        <w:rPr>
          <w:lang w:eastAsia="en-US"/>
        </w:rPr>
        <w:t xml:space="preserve"> г. са направените изводи и препоръки от анализ</w:t>
      </w:r>
      <w:r>
        <w:rPr>
          <w:lang w:eastAsia="en-US"/>
        </w:rPr>
        <w:t xml:space="preserve">ите, касаещи </w:t>
      </w:r>
      <w:r w:rsidRPr="00AE6D6B">
        <w:rPr>
          <w:lang w:eastAsia="en-US"/>
        </w:rPr>
        <w:t>състояние</w:t>
      </w:r>
      <w:r>
        <w:rPr>
          <w:lang w:eastAsia="en-US"/>
        </w:rPr>
        <w:t xml:space="preserve">то относно </w:t>
      </w:r>
      <w:r w:rsidRPr="00AE6D6B">
        <w:rPr>
          <w:lang w:eastAsia="en-US"/>
        </w:rPr>
        <w:t xml:space="preserve">отпадъците на територията на общината, прогнозите за образуваните отпадъци за периода на Програмата и SWOT анализът, както и </w:t>
      </w:r>
      <w:r w:rsidR="00F6529E">
        <w:rPr>
          <w:lang w:eastAsia="en-US"/>
        </w:rPr>
        <w:t xml:space="preserve">поставените пред общините количествени цели </w:t>
      </w:r>
      <w:r w:rsidRPr="00AE6D6B">
        <w:rPr>
          <w:lang w:eastAsia="en-US"/>
        </w:rPr>
        <w:t xml:space="preserve">на националната политика за управление на отпадъците и ефективно използване на ресурсите, респ. предвижданията на Националния план за управление на отпадъците </w:t>
      </w:r>
      <w:r>
        <w:rPr>
          <w:lang w:eastAsia="en-US"/>
        </w:rPr>
        <w:t>2021-2028</w:t>
      </w:r>
      <w:r w:rsidRPr="00AE6D6B">
        <w:rPr>
          <w:lang w:eastAsia="en-US"/>
        </w:rPr>
        <w:t xml:space="preserve"> г.</w:t>
      </w:r>
    </w:p>
    <w:p w14:paraId="38AB7E6F" w14:textId="0BE5DE82" w:rsidR="000B79DA" w:rsidRPr="00E47420" w:rsidRDefault="000B79DA" w:rsidP="000B79DA">
      <w:pPr>
        <w:autoSpaceDE w:val="0"/>
        <w:autoSpaceDN w:val="0"/>
        <w:adjustRightInd w:val="0"/>
        <w:rPr>
          <w:bCs/>
          <w:iCs w:val="0"/>
          <w:color w:val="000000"/>
          <w:szCs w:val="24"/>
        </w:rPr>
      </w:pPr>
      <w:r w:rsidRPr="0074047A">
        <w:rPr>
          <w:b/>
          <w:bCs/>
          <w:iCs w:val="0"/>
          <w:color w:val="000000"/>
          <w:szCs w:val="24"/>
        </w:rPr>
        <w:t xml:space="preserve">Генералната дългосрочна цел е: </w:t>
      </w:r>
      <w:r w:rsidRPr="00E47420">
        <w:rPr>
          <w:bCs/>
          <w:i/>
          <w:iCs w:val="0"/>
          <w:color w:val="000000"/>
          <w:szCs w:val="24"/>
        </w:rPr>
        <w:t xml:space="preserve">Общество и бизнес, които подобряват прилагането на  йерархията на управление на отпадъците </w:t>
      </w:r>
      <w:r w:rsidR="0074047A" w:rsidRPr="00E47420">
        <w:rPr>
          <w:bCs/>
          <w:i/>
          <w:iCs w:val="0"/>
          <w:color w:val="000000"/>
          <w:szCs w:val="24"/>
        </w:rPr>
        <w:t>в община Кайнарджа</w:t>
      </w:r>
    </w:p>
    <w:p w14:paraId="06515893" w14:textId="19173F5C" w:rsidR="000B79DA" w:rsidRPr="000B79DA" w:rsidRDefault="000B79DA" w:rsidP="000B79DA">
      <w:pPr>
        <w:rPr>
          <w:rFonts w:cs="Calibri"/>
          <w:szCs w:val="24"/>
        </w:rPr>
      </w:pPr>
      <w:r w:rsidRPr="000B79DA">
        <w:rPr>
          <w:rFonts w:cs="Calibri"/>
          <w:szCs w:val="24"/>
        </w:rPr>
        <w:t>Стратегическите цели, гарантиращи постигането на генералната стратегическа цел, са:</w:t>
      </w:r>
    </w:p>
    <w:p w14:paraId="62C7DD9B" w14:textId="1E1079C4" w:rsidR="000B79DA" w:rsidRPr="000B79DA" w:rsidRDefault="000B79DA" w:rsidP="000B79DA">
      <w:pPr>
        <w:autoSpaceDE w:val="0"/>
        <w:autoSpaceDN w:val="0"/>
        <w:adjustRightInd w:val="0"/>
        <w:rPr>
          <w:iCs w:val="0"/>
          <w:color w:val="000000"/>
          <w:szCs w:val="24"/>
        </w:rPr>
      </w:pPr>
      <w:r w:rsidRPr="000B79DA">
        <w:rPr>
          <w:b/>
          <w:bCs/>
          <w:iCs w:val="0"/>
          <w:color w:val="000000"/>
          <w:szCs w:val="24"/>
        </w:rPr>
        <w:t xml:space="preserve">СТРАТЕГИЧЕСКА ЦЕЛ 1. </w:t>
      </w:r>
      <w:r w:rsidR="00C51CF8" w:rsidRPr="00C51CF8">
        <w:rPr>
          <w:iCs w:val="0"/>
          <w:color w:val="000000"/>
          <w:szCs w:val="24"/>
        </w:rPr>
        <w:t>Намаляване на вредното въздействие на отпадъците чрез предотвратяване образуването им и насърчаване на повторното им използване</w:t>
      </w:r>
    </w:p>
    <w:p w14:paraId="288D77F9" w14:textId="144C5F0A" w:rsidR="000B79DA" w:rsidRPr="000B79DA" w:rsidRDefault="000B79DA" w:rsidP="000B79DA">
      <w:pPr>
        <w:autoSpaceDE w:val="0"/>
        <w:autoSpaceDN w:val="0"/>
        <w:adjustRightInd w:val="0"/>
        <w:rPr>
          <w:iCs w:val="0"/>
          <w:color w:val="000000"/>
          <w:szCs w:val="24"/>
        </w:rPr>
      </w:pPr>
      <w:r w:rsidRPr="000B79DA">
        <w:rPr>
          <w:b/>
          <w:bCs/>
          <w:iCs w:val="0"/>
          <w:color w:val="000000"/>
          <w:szCs w:val="24"/>
        </w:rPr>
        <w:t>СТРАТЕГИЧЕСКА ЦЕЛ 2:</w:t>
      </w:r>
      <w:r w:rsidR="00C51CF8" w:rsidRPr="00C51CF8">
        <w:t xml:space="preserve"> </w:t>
      </w:r>
      <w:r w:rsidR="00C51CF8" w:rsidRPr="00C51CF8">
        <w:rPr>
          <w:iCs w:val="0"/>
          <w:color w:val="000000"/>
          <w:szCs w:val="24"/>
        </w:rPr>
        <w:t>Увеличаване на количествата на рециклираните и оползотворени отпадъци</w:t>
      </w:r>
    </w:p>
    <w:p w14:paraId="56405E2D" w14:textId="1E59AF40" w:rsidR="000B79DA" w:rsidRPr="000B79DA" w:rsidRDefault="000B79DA" w:rsidP="000B79DA">
      <w:pPr>
        <w:autoSpaceDE w:val="0"/>
        <w:autoSpaceDN w:val="0"/>
        <w:adjustRightInd w:val="0"/>
        <w:rPr>
          <w:iCs w:val="0"/>
          <w:color w:val="000000"/>
          <w:szCs w:val="24"/>
        </w:rPr>
      </w:pPr>
      <w:r w:rsidRPr="000B79DA">
        <w:rPr>
          <w:b/>
          <w:bCs/>
          <w:iCs w:val="0"/>
          <w:color w:val="000000"/>
          <w:szCs w:val="24"/>
        </w:rPr>
        <w:t>СТРАТЕГИЧЕСКА ЦЕЛ 3</w:t>
      </w:r>
      <w:r w:rsidRPr="000B79DA">
        <w:rPr>
          <w:i/>
          <w:color w:val="000000"/>
          <w:szCs w:val="24"/>
        </w:rPr>
        <w:t>:</w:t>
      </w:r>
      <w:r w:rsidR="00C51CF8" w:rsidRPr="00C51CF8">
        <w:t xml:space="preserve"> </w:t>
      </w:r>
      <w:r w:rsidR="00C51CF8" w:rsidRPr="00C51CF8">
        <w:rPr>
          <w:iCs w:val="0"/>
          <w:color w:val="000000"/>
          <w:szCs w:val="24"/>
        </w:rPr>
        <w:t xml:space="preserve">Намаляване на количествата и на риска </w:t>
      </w:r>
      <w:r w:rsidR="00C1093A">
        <w:rPr>
          <w:iCs w:val="0"/>
          <w:color w:val="000000"/>
          <w:szCs w:val="24"/>
        </w:rPr>
        <w:t>от депонираните битови отпадъци</w:t>
      </w:r>
    </w:p>
    <w:p w14:paraId="3CBFE5EF" w14:textId="0051C587" w:rsidR="000B79DA" w:rsidRPr="000B79DA" w:rsidRDefault="000B79DA" w:rsidP="000B79DA">
      <w:pPr>
        <w:autoSpaceDE w:val="0"/>
        <w:autoSpaceDN w:val="0"/>
        <w:adjustRightInd w:val="0"/>
        <w:rPr>
          <w:iCs w:val="0"/>
          <w:color w:val="000000"/>
          <w:szCs w:val="24"/>
        </w:rPr>
      </w:pPr>
      <w:r w:rsidRPr="000B79DA">
        <w:rPr>
          <w:iCs w:val="0"/>
          <w:color w:val="000000"/>
          <w:szCs w:val="24"/>
        </w:rPr>
        <w:t>Тези цели са в синхрон с целите на Националния план за управление на отпадъците 20</w:t>
      </w:r>
      <w:r w:rsidR="00C51CF8">
        <w:rPr>
          <w:iCs w:val="0"/>
          <w:color w:val="000000"/>
          <w:szCs w:val="24"/>
        </w:rPr>
        <w:t>21‐2028</w:t>
      </w:r>
      <w:r w:rsidRPr="000B79DA">
        <w:rPr>
          <w:iCs w:val="0"/>
          <w:color w:val="000000"/>
          <w:szCs w:val="24"/>
        </w:rPr>
        <w:t xml:space="preserve"> г. </w:t>
      </w:r>
    </w:p>
    <w:p w14:paraId="1127276C" w14:textId="77777777" w:rsidR="00DE0C29" w:rsidRPr="00C1093A" w:rsidRDefault="00DE0C29" w:rsidP="000B79DA">
      <w:pPr>
        <w:autoSpaceDE w:val="0"/>
        <w:autoSpaceDN w:val="0"/>
        <w:adjustRightInd w:val="0"/>
        <w:rPr>
          <w:iCs w:val="0"/>
          <w:color w:val="000000"/>
          <w:szCs w:val="24"/>
        </w:rPr>
      </w:pPr>
      <w:r w:rsidRPr="00812571">
        <w:rPr>
          <w:lang w:eastAsia="en-US"/>
        </w:rPr>
        <w:lastRenderedPageBreak/>
        <w:t xml:space="preserve">За постигане на посочените стратегически цели са </w:t>
      </w:r>
      <w:r w:rsidRPr="00C1093A">
        <w:rPr>
          <w:lang w:eastAsia="en-US"/>
        </w:rPr>
        <w:t xml:space="preserve">идентифицирани оперативни цели и мерки за тяхното постигане. </w:t>
      </w:r>
      <w:r w:rsidRPr="00C1093A">
        <w:rPr>
          <w:iCs w:val="0"/>
          <w:color w:val="000000"/>
          <w:szCs w:val="24"/>
        </w:rPr>
        <w:t>Оперативните цели са съотнесени към</w:t>
      </w:r>
      <w:r w:rsidRPr="000B79DA">
        <w:rPr>
          <w:iCs w:val="0"/>
          <w:color w:val="000000"/>
          <w:szCs w:val="24"/>
        </w:rPr>
        <w:t xml:space="preserve"> онази стратегическа цел, за чието постигане имат най-голям пряк принос. Оперативните цели за периода до 202</w:t>
      </w:r>
      <w:r>
        <w:rPr>
          <w:iCs w:val="0"/>
          <w:color w:val="000000"/>
          <w:szCs w:val="24"/>
        </w:rPr>
        <w:t>8</w:t>
      </w:r>
      <w:r w:rsidRPr="000B79DA">
        <w:rPr>
          <w:iCs w:val="0"/>
          <w:color w:val="000000"/>
          <w:szCs w:val="24"/>
        </w:rPr>
        <w:t xml:space="preserve"> г. са избрани въз основа на анализа на ситуацията в община Кайнарджа и определят приоритетните посоки на развитие, които общината ще следва за постигане на стратегическите цели – както общи политики за управление на отпадъците, така и специфични политики за определени групи отпадъчни потоци, които изискват специално </w:t>
      </w:r>
      <w:r w:rsidRPr="00C1093A">
        <w:rPr>
          <w:iCs w:val="0"/>
          <w:color w:val="000000"/>
          <w:szCs w:val="24"/>
        </w:rPr>
        <w:t>внимание.</w:t>
      </w:r>
    </w:p>
    <w:p w14:paraId="6E7B91BF" w14:textId="77777777" w:rsidR="0021224B" w:rsidRDefault="0021224B" w:rsidP="0021224B">
      <w:pPr>
        <w:autoSpaceDE w:val="0"/>
        <w:autoSpaceDN w:val="0"/>
        <w:adjustRightInd w:val="0"/>
        <w:rPr>
          <w:iCs w:val="0"/>
          <w:szCs w:val="24"/>
        </w:rPr>
      </w:pPr>
      <w:r w:rsidRPr="00C1093A">
        <w:rPr>
          <w:iCs w:val="0"/>
          <w:color w:val="000000"/>
          <w:szCs w:val="24"/>
        </w:rPr>
        <w:t xml:space="preserve">За постигане на целите бяха анализирани алтернативни мерки, произтичащи от констатациите и заключенията от изготвените анализи на състоянието относно отпадъците в общината и прогнозите за отпадъците за периода до 2028 г. Избрани са такива мерки, чието изпълнение в най-висока степен гарантира изпълнение </w:t>
      </w:r>
      <w:r w:rsidRPr="00C1093A">
        <w:rPr>
          <w:iCs w:val="0"/>
          <w:szCs w:val="24"/>
        </w:rPr>
        <w:t>на всички задължения на общината, произтичащи от ЗУО и приложимите нормативни актове в сектор отпадъци, и допринася за постигане на целите на Програмата.</w:t>
      </w:r>
    </w:p>
    <w:p w14:paraId="5A5B88B5" w14:textId="46A41071" w:rsidR="002E1D71" w:rsidRPr="001F7453" w:rsidRDefault="00947D75" w:rsidP="00947D75">
      <w:pPr>
        <w:pStyle w:val="11"/>
        <w:keepNext w:val="0"/>
        <w:keepLines w:val="0"/>
      </w:pPr>
      <w:bookmarkStart w:id="48" w:name="_Toc93490257"/>
      <w:r w:rsidRPr="001F7453">
        <w:t>Подпрограми за постигане на целите с Планове за действие към всяка подпрограма</w:t>
      </w:r>
      <w:bookmarkEnd w:id="48"/>
    </w:p>
    <w:p w14:paraId="629CB429" w14:textId="18C55592" w:rsidR="00BD53A3" w:rsidRDefault="00BD53A3" w:rsidP="00BD53A3">
      <w:pPr>
        <w:autoSpaceDE w:val="0"/>
        <w:autoSpaceDN w:val="0"/>
        <w:adjustRightInd w:val="0"/>
        <w:rPr>
          <w:iCs w:val="0"/>
          <w:color w:val="000000"/>
          <w:szCs w:val="24"/>
        </w:rPr>
      </w:pPr>
      <w:r w:rsidRPr="00812571">
        <w:rPr>
          <w:lang w:eastAsia="en-US"/>
        </w:rPr>
        <w:t xml:space="preserve">Мерките </w:t>
      </w:r>
      <w:r w:rsidR="00E249DA">
        <w:rPr>
          <w:lang w:eastAsia="en-US"/>
        </w:rPr>
        <w:t xml:space="preserve">за постигане на стратегическите цели </w:t>
      </w:r>
      <w:r w:rsidRPr="00812571">
        <w:rPr>
          <w:lang w:eastAsia="en-US"/>
        </w:rPr>
        <w:t xml:space="preserve">са обособени в отделни </w:t>
      </w:r>
      <w:r w:rsidR="004620AF">
        <w:rPr>
          <w:lang w:eastAsia="en-US"/>
        </w:rPr>
        <w:t xml:space="preserve">програми и </w:t>
      </w:r>
      <w:r w:rsidRPr="00812571">
        <w:rPr>
          <w:lang w:eastAsia="en-US"/>
        </w:rPr>
        <w:t xml:space="preserve">подпрограми </w:t>
      </w:r>
      <w:r>
        <w:rPr>
          <w:lang w:eastAsia="en-US"/>
        </w:rPr>
        <w:t>(със съответен план за действие)</w:t>
      </w:r>
      <w:r w:rsidRPr="00812571">
        <w:rPr>
          <w:lang w:eastAsia="en-US"/>
        </w:rPr>
        <w:t>.</w:t>
      </w:r>
      <w:r>
        <w:rPr>
          <w:lang w:eastAsia="en-US"/>
        </w:rPr>
        <w:t xml:space="preserve"> </w:t>
      </w:r>
      <w:r w:rsidRPr="00812571">
        <w:rPr>
          <w:lang w:eastAsia="en-US"/>
        </w:rPr>
        <w:t xml:space="preserve">Изпълнението на включените в </w:t>
      </w:r>
      <w:r w:rsidR="004620AF">
        <w:rPr>
          <w:lang w:eastAsia="en-US"/>
        </w:rPr>
        <w:t xml:space="preserve">плановете за действие </w:t>
      </w:r>
      <w:r w:rsidRPr="00812571">
        <w:rPr>
          <w:lang w:eastAsia="en-US"/>
        </w:rPr>
        <w:t xml:space="preserve">мерки ще доведе до изпълнението както на оперативните цели на съответната </w:t>
      </w:r>
      <w:r w:rsidR="004620AF">
        <w:rPr>
          <w:lang w:eastAsia="en-US"/>
        </w:rPr>
        <w:t>програма/</w:t>
      </w:r>
      <w:r w:rsidRPr="00812571">
        <w:rPr>
          <w:lang w:eastAsia="en-US"/>
        </w:rPr>
        <w:t>подпрограма, так</w:t>
      </w:r>
      <w:r w:rsidR="004620AF">
        <w:rPr>
          <w:lang w:eastAsia="en-US"/>
        </w:rPr>
        <w:t>а и на съответните стратегически цели на ПУО</w:t>
      </w:r>
      <w:r w:rsidRPr="00812571">
        <w:rPr>
          <w:lang w:eastAsia="en-US"/>
        </w:rPr>
        <w:t>.</w:t>
      </w:r>
    </w:p>
    <w:p w14:paraId="30B86D13" w14:textId="77777777" w:rsidR="00BD53A3" w:rsidRDefault="00BD53A3" w:rsidP="00BD53A3">
      <w:pPr>
        <w:autoSpaceDE w:val="0"/>
        <w:autoSpaceDN w:val="0"/>
        <w:adjustRightInd w:val="0"/>
        <w:rPr>
          <w:iCs w:val="0"/>
          <w:color w:val="000000"/>
          <w:szCs w:val="24"/>
        </w:rPr>
      </w:pPr>
      <w:r w:rsidRPr="00703F53">
        <w:rPr>
          <w:iCs w:val="0"/>
          <w:color w:val="000000"/>
          <w:szCs w:val="24"/>
        </w:rPr>
        <w:t>Цел 1: Намаляване на вредното въздействие на отпадъците чрез предотвратяване образуването им и насърчаване на повторното им използване</w:t>
      </w:r>
      <w:r w:rsidRPr="00703F53">
        <w:rPr>
          <w:iCs w:val="0"/>
          <w:color w:val="000000"/>
          <w:szCs w:val="24"/>
        </w:rPr>
        <w:tab/>
      </w:r>
    </w:p>
    <w:p w14:paraId="2E3D4620" w14:textId="77777777" w:rsidR="00BD53A3" w:rsidRPr="00703F53" w:rsidRDefault="00BD53A3" w:rsidP="00BD53A3">
      <w:pPr>
        <w:pStyle w:val="a3"/>
        <w:numPr>
          <w:ilvl w:val="0"/>
          <w:numId w:val="19"/>
        </w:numPr>
        <w:autoSpaceDE w:val="0"/>
        <w:autoSpaceDN w:val="0"/>
        <w:adjustRightInd w:val="0"/>
        <w:rPr>
          <w:iCs w:val="0"/>
          <w:color w:val="000000"/>
          <w:szCs w:val="24"/>
        </w:rPr>
      </w:pPr>
      <w:r w:rsidRPr="00703F53">
        <w:rPr>
          <w:iCs w:val="0"/>
          <w:color w:val="000000"/>
          <w:szCs w:val="24"/>
        </w:rPr>
        <w:t>Програма за предотвратяване образуването на отпадъци с</w:t>
      </w:r>
    </w:p>
    <w:p w14:paraId="7FB7F364" w14:textId="77777777" w:rsidR="00BD53A3" w:rsidRPr="00703F53" w:rsidRDefault="00BD53A3" w:rsidP="00BD53A3">
      <w:pPr>
        <w:pStyle w:val="a3"/>
        <w:numPr>
          <w:ilvl w:val="0"/>
          <w:numId w:val="19"/>
        </w:numPr>
        <w:autoSpaceDE w:val="0"/>
        <w:autoSpaceDN w:val="0"/>
        <w:adjustRightInd w:val="0"/>
        <w:rPr>
          <w:iCs w:val="0"/>
          <w:color w:val="000000"/>
          <w:szCs w:val="24"/>
        </w:rPr>
      </w:pPr>
      <w:r w:rsidRPr="00703F53">
        <w:rPr>
          <w:iCs w:val="0"/>
          <w:color w:val="000000"/>
          <w:szCs w:val="24"/>
        </w:rPr>
        <w:t xml:space="preserve">Подпрограма за предотвратяване на образуването на хранителни отпадъци </w:t>
      </w:r>
    </w:p>
    <w:p w14:paraId="4F014541" w14:textId="77777777" w:rsidR="00BD53A3" w:rsidRPr="00703F53" w:rsidRDefault="00BD53A3" w:rsidP="00BD53A3">
      <w:pPr>
        <w:autoSpaceDE w:val="0"/>
        <w:autoSpaceDN w:val="0"/>
        <w:adjustRightInd w:val="0"/>
        <w:rPr>
          <w:iCs w:val="0"/>
          <w:color w:val="000000"/>
          <w:szCs w:val="24"/>
        </w:rPr>
      </w:pPr>
      <w:r w:rsidRPr="00703F53">
        <w:rPr>
          <w:iCs w:val="0"/>
          <w:color w:val="000000"/>
          <w:szCs w:val="24"/>
        </w:rPr>
        <w:t>Цел 2: Увеличаване на количествата на рециклираните и оползотворени отпадъци</w:t>
      </w:r>
      <w:r w:rsidRPr="00703F53">
        <w:rPr>
          <w:iCs w:val="0"/>
          <w:color w:val="000000"/>
          <w:szCs w:val="24"/>
        </w:rPr>
        <w:tab/>
      </w:r>
    </w:p>
    <w:p w14:paraId="7ECAA740" w14:textId="77777777" w:rsidR="00BD53A3" w:rsidRPr="00703F53" w:rsidRDefault="00BD53A3" w:rsidP="00BD53A3">
      <w:pPr>
        <w:pStyle w:val="a3"/>
        <w:numPr>
          <w:ilvl w:val="0"/>
          <w:numId w:val="19"/>
        </w:numPr>
        <w:autoSpaceDE w:val="0"/>
        <w:autoSpaceDN w:val="0"/>
        <w:adjustRightInd w:val="0"/>
        <w:rPr>
          <w:iCs w:val="0"/>
          <w:color w:val="000000"/>
          <w:szCs w:val="24"/>
        </w:rPr>
      </w:pPr>
      <w:r w:rsidRPr="00703F53">
        <w:rPr>
          <w:iCs w:val="0"/>
          <w:color w:val="000000"/>
          <w:szCs w:val="24"/>
        </w:rPr>
        <w:t>Програма за достигане на целите за подготовка за повторна употреба и за рециклиране на битовите отпадъци</w:t>
      </w:r>
    </w:p>
    <w:p w14:paraId="3F7F3DE2" w14:textId="77777777" w:rsidR="00BD53A3" w:rsidRPr="00703F53" w:rsidRDefault="00BD53A3" w:rsidP="00BD53A3">
      <w:pPr>
        <w:pStyle w:val="a3"/>
        <w:numPr>
          <w:ilvl w:val="0"/>
          <w:numId w:val="19"/>
        </w:numPr>
        <w:autoSpaceDE w:val="0"/>
        <w:autoSpaceDN w:val="0"/>
        <w:adjustRightInd w:val="0"/>
        <w:rPr>
          <w:iCs w:val="0"/>
          <w:color w:val="000000"/>
          <w:szCs w:val="24"/>
        </w:rPr>
      </w:pPr>
      <w:r w:rsidRPr="00703F53">
        <w:rPr>
          <w:iCs w:val="0"/>
          <w:color w:val="000000"/>
          <w:szCs w:val="24"/>
        </w:rPr>
        <w:t>Програма за достигане на целите за рециклиране и оползотворяване на строителни отпадъци и отпадъци от разрушаване на сгради</w:t>
      </w:r>
    </w:p>
    <w:p w14:paraId="0F75D5DB" w14:textId="77777777" w:rsidR="00BD53A3" w:rsidRPr="00703F53" w:rsidRDefault="00BD53A3" w:rsidP="00BD53A3">
      <w:pPr>
        <w:pStyle w:val="a3"/>
        <w:numPr>
          <w:ilvl w:val="0"/>
          <w:numId w:val="19"/>
        </w:numPr>
        <w:autoSpaceDE w:val="0"/>
        <w:autoSpaceDN w:val="0"/>
        <w:adjustRightInd w:val="0"/>
        <w:rPr>
          <w:iCs w:val="0"/>
          <w:color w:val="000000"/>
          <w:szCs w:val="24"/>
        </w:rPr>
      </w:pPr>
      <w:r w:rsidRPr="00703F53">
        <w:rPr>
          <w:iCs w:val="0"/>
          <w:color w:val="000000"/>
          <w:szCs w:val="24"/>
        </w:rPr>
        <w:t>Програма за достигане на целите за рециклиране и оползотворяване на МРО</w:t>
      </w:r>
    </w:p>
    <w:p w14:paraId="3699E25D" w14:textId="77777777" w:rsidR="00BD53A3" w:rsidRDefault="00BD53A3" w:rsidP="00BD53A3">
      <w:pPr>
        <w:pStyle w:val="a3"/>
        <w:autoSpaceDE w:val="0"/>
        <w:autoSpaceDN w:val="0"/>
        <w:adjustRightInd w:val="0"/>
        <w:ind w:left="1080"/>
        <w:rPr>
          <w:iCs w:val="0"/>
          <w:color w:val="000000"/>
          <w:szCs w:val="24"/>
        </w:rPr>
      </w:pPr>
      <w:r w:rsidRPr="00703F53">
        <w:rPr>
          <w:iCs w:val="0"/>
          <w:color w:val="000000"/>
          <w:szCs w:val="24"/>
        </w:rPr>
        <w:t xml:space="preserve">с </w:t>
      </w:r>
    </w:p>
    <w:p w14:paraId="488DDF47" w14:textId="77777777" w:rsidR="00BD53A3" w:rsidRPr="00703F53" w:rsidRDefault="00BD53A3" w:rsidP="00BD53A3">
      <w:pPr>
        <w:pStyle w:val="a3"/>
        <w:numPr>
          <w:ilvl w:val="0"/>
          <w:numId w:val="19"/>
        </w:numPr>
        <w:autoSpaceDE w:val="0"/>
        <w:autoSpaceDN w:val="0"/>
        <w:adjustRightInd w:val="0"/>
        <w:rPr>
          <w:iCs w:val="0"/>
          <w:color w:val="000000"/>
          <w:szCs w:val="24"/>
        </w:rPr>
      </w:pPr>
      <w:r w:rsidRPr="00703F53">
        <w:rPr>
          <w:iCs w:val="0"/>
          <w:color w:val="000000"/>
          <w:szCs w:val="24"/>
        </w:rPr>
        <w:t>Подпрограма за управление на опаковките и отпадъците от опаковки</w:t>
      </w:r>
    </w:p>
    <w:p w14:paraId="05BB8A4D" w14:textId="2DB990ED" w:rsidR="00BD53A3" w:rsidRDefault="00BD53A3" w:rsidP="00BD53A3">
      <w:pPr>
        <w:autoSpaceDE w:val="0"/>
        <w:autoSpaceDN w:val="0"/>
        <w:adjustRightInd w:val="0"/>
        <w:rPr>
          <w:iCs w:val="0"/>
          <w:color w:val="000000"/>
          <w:szCs w:val="24"/>
        </w:rPr>
      </w:pPr>
      <w:r w:rsidRPr="00B45191">
        <w:rPr>
          <w:iCs w:val="0"/>
          <w:color w:val="000000"/>
          <w:szCs w:val="24"/>
        </w:rPr>
        <w:t>Цел 3: Намаляване на количествата и на риска от депон</w:t>
      </w:r>
      <w:r w:rsidR="00C1093A">
        <w:rPr>
          <w:iCs w:val="0"/>
          <w:color w:val="000000"/>
          <w:szCs w:val="24"/>
        </w:rPr>
        <w:t>ираните битови отпадъци</w:t>
      </w:r>
    </w:p>
    <w:p w14:paraId="06B567D8" w14:textId="77777777" w:rsidR="00BD53A3" w:rsidRPr="00325B5E" w:rsidRDefault="00BD53A3" w:rsidP="00BD53A3">
      <w:pPr>
        <w:pStyle w:val="a3"/>
        <w:numPr>
          <w:ilvl w:val="0"/>
          <w:numId w:val="19"/>
        </w:numPr>
        <w:autoSpaceDE w:val="0"/>
        <w:autoSpaceDN w:val="0"/>
        <w:adjustRightInd w:val="0"/>
        <w:rPr>
          <w:iCs w:val="0"/>
          <w:color w:val="000000"/>
          <w:szCs w:val="24"/>
        </w:rPr>
      </w:pPr>
      <w:r w:rsidRPr="00325B5E">
        <w:rPr>
          <w:iCs w:val="0"/>
          <w:color w:val="000000"/>
          <w:szCs w:val="24"/>
        </w:rPr>
        <w:t>Програма за намаляване на количествата и на риска от депонираните битови отпадъци и други</w:t>
      </w:r>
    </w:p>
    <w:p w14:paraId="364FB8EC" w14:textId="4E26FF10" w:rsidR="00BD53A3" w:rsidRDefault="00BD53A3" w:rsidP="00BD53A3">
      <w:pPr>
        <w:rPr>
          <w:lang w:eastAsia="en-US"/>
        </w:rPr>
      </w:pPr>
      <w:r w:rsidRPr="00812571">
        <w:rPr>
          <w:lang w:eastAsia="en-US"/>
        </w:rPr>
        <w:t xml:space="preserve">В съответствие с препоръките на </w:t>
      </w:r>
      <w:r>
        <w:rPr>
          <w:lang w:eastAsia="en-US"/>
        </w:rPr>
        <w:t xml:space="preserve">Методически указания за разработване на общински програми за управление на отпадъците </w:t>
      </w:r>
      <w:r w:rsidRPr="00812571">
        <w:rPr>
          <w:lang w:eastAsia="en-US"/>
        </w:rPr>
        <w:t xml:space="preserve">на МОСВ, всяка </w:t>
      </w:r>
      <w:r w:rsidR="004620AF">
        <w:rPr>
          <w:lang w:eastAsia="en-US"/>
        </w:rPr>
        <w:t>програма/</w:t>
      </w:r>
      <w:r w:rsidRPr="00812571">
        <w:rPr>
          <w:lang w:eastAsia="en-US"/>
        </w:rPr>
        <w:t xml:space="preserve">подпрограма съдържа кратка въвеждаща текстова част и план за действие в табличен формат, включващ мерките и дейностите </w:t>
      </w:r>
      <w:r w:rsidR="004620AF">
        <w:rPr>
          <w:lang w:eastAsia="en-US"/>
        </w:rPr>
        <w:t>за изпълнение</w:t>
      </w:r>
      <w:r w:rsidRPr="00812571">
        <w:rPr>
          <w:lang w:eastAsia="en-US"/>
        </w:rPr>
        <w:t xml:space="preserve">. В текстовата част са представени накратко ключови изисквания и основни съображения, свързани с постигане на целите; </w:t>
      </w:r>
      <w:r>
        <w:rPr>
          <w:lang w:eastAsia="en-US"/>
        </w:rPr>
        <w:t xml:space="preserve">обхватът на мерките и </w:t>
      </w:r>
      <w:r w:rsidRPr="00812571">
        <w:rPr>
          <w:lang w:eastAsia="en-US"/>
        </w:rPr>
        <w:t>резултати</w:t>
      </w:r>
      <w:r>
        <w:rPr>
          <w:lang w:eastAsia="en-US"/>
        </w:rPr>
        <w:t>те</w:t>
      </w:r>
      <w:r w:rsidRPr="00812571">
        <w:rPr>
          <w:lang w:eastAsia="en-US"/>
        </w:rPr>
        <w:t xml:space="preserve">, които се очакват от изпълнението на подпрограмата. Някои мерки имат т.нар. хоризонтален характер, т.е. допринасят за постигането не само на оперативните цели на конкретна </w:t>
      </w:r>
      <w:r w:rsidR="004620AF">
        <w:rPr>
          <w:lang w:eastAsia="en-US"/>
        </w:rPr>
        <w:t>програма/</w:t>
      </w:r>
      <w:r w:rsidRPr="00812571">
        <w:rPr>
          <w:lang w:eastAsia="en-US"/>
        </w:rPr>
        <w:t xml:space="preserve">подпрограма, а и за постигането на целите на </w:t>
      </w:r>
      <w:r w:rsidRPr="00812571">
        <w:rPr>
          <w:lang w:eastAsia="en-US"/>
        </w:rPr>
        <w:lastRenderedPageBreak/>
        <w:t xml:space="preserve">други </w:t>
      </w:r>
      <w:r w:rsidR="004620AF">
        <w:rPr>
          <w:lang w:eastAsia="en-US"/>
        </w:rPr>
        <w:t>програми/</w:t>
      </w:r>
      <w:r w:rsidRPr="00812571">
        <w:rPr>
          <w:lang w:eastAsia="en-US"/>
        </w:rPr>
        <w:t>подпрограми</w:t>
      </w:r>
      <w:r w:rsidR="004620AF">
        <w:rPr>
          <w:lang w:eastAsia="en-US"/>
        </w:rPr>
        <w:t xml:space="preserve">. </w:t>
      </w:r>
      <w:r w:rsidR="00BC692E">
        <w:rPr>
          <w:lang w:eastAsia="en-US"/>
        </w:rPr>
        <w:t>Примери за такива мерки са</w:t>
      </w:r>
      <w:r w:rsidR="004620AF">
        <w:rPr>
          <w:lang w:eastAsia="en-US"/>
        </w:rPr>
        <w:t xml:space="preserve"> и</w:t>
      </w:r>
      <w:r w:rsidR="004620AF" w:rsidRPr="004620AF">
        <w:rPr>
          <w:lang w:eastAsia="en-US"/>
        </w:rPr>
        <w:t>зграждане</w:t>
      </w:r>
      <w:r w:rsidR="00BC692E">
        <w:rPr>
          <w:lang w:eastAsia="en-US"/>
        </w:rPr>
        <w:t>то</w:t>
      </w:r>
      <w:r w:rsidR="004620AF" w:rsidRPr="004620AF">
        <w:rPr>
          <w:lang w:eastAsia="en-US"/>
        </w:rPr>
        <w:t xml:space="preserve"> на единна електронна информационна система за управление на отпадъците</w:t>
      </w:r>
      <w:r w:rsidR="004620AF">
        <w:rPr>
          <w:lang w:eastAsia="en-US"/>
        </w:rPr>
        <w:t xml:space="preserve"> и о</w:t>
      </w:r>
      <w:r w:rsidR="004620AF" w:rsidRPr="004620AF">
        <w:rPr>
          <w:lang w:eastAsia="en-US"/>
        </w:rPr>
        <w:t>бучения</w:t>
      </w:r>
      <w:r w:rsidR="00BC692E">
        <w:rPr>
          <w:lang w:eastAsia="en-US"/>
        </w:rPr>
        <w:t>та</w:t>
      </w:r>
      <w:r w:rsidR="004620AF" w:rsidRPr="004620AF">
        <w:rPr>
          <w:lang w:eastAsia="en-US"/>
        </w:rPr>
        <w:t xml:space="preserve"> на служителите в общинската администрация и други общински звена относно различни аспе</w:t>
      </w:r>
      <w:r w:rsidR="004620AF">
        <w:rPr>
          <w:lang w:eastAsia="en-US"/>
        </w:rPr>
        <w:t xml:space="preserve">кти от управление на отпадъците </w:t>
      </w:r>
      <w:r w:rsidR="00BC692E">
        <w:rPr>
          <w:lang w:eastAsia="en-US"/>
        </w:rPr>
        <w:t>включени в</w:t>
      </w:r>
      <w:r w:rsidR="004620AF">
        <w:rPr>
          <w:lang w:eastAsia="en-US"/>
        </w:rPr>
        <w:t xml:space="preserve"> Плана за действие на </w:t>
      </w:r>
      <w:r w:rsidR="004620AF" w:rsidRPr="004620AF">
        <w:rPr>
          <w:lang w:eastAsia="en-US"/>
        </w:rPr>
        <w:t>Програма</w:t>
      </w:r>
      <w:r w:rsidR="004620AF">
        <w:rPr>
          <w:lang w:eastAsia="en-US"/>
        </w:rPr>
        <w:t>та</w:t>
      </w:r>
      <w:r w:rsidR="004620AF" w:rsidRPr="004620AF">
        <w:rPr>
          <w:lang w:eastAsia="en-US"/>
        </w:rPr>
        <w:t xml:space="preserve"> за достигане на целите за подготовка за повторна употреба и за рециклиране на битовите отпадъци</w:t>
      </w:r>
      <w:r w:rsidR="00BC692E">
        <w:rPr>
          <w:lang w:eastAsia="en-US"/>
        </w:rPr>
        <w:t>.</w:t>
      </w:r>
    </w:p>
    <w:p w14:paraId="2B7607A2" w14:textId="77777777" w:rsidR="00BD53A3" w:rsidRPr="00BC692E" w:rsidRDefault="00BD53A3" w:rsidP="00BD53A3">
      <w:pPr>
        <w:rPr>
          <w:szCs w:val="24"/>
        </w:rPr>
      </w:pPr>
      <w:r w:rsidRPr="00BC692E">
        <w:rPr>
          <w:szCs w:val="24"/>
        </w:rPr>
        <w:t>Мерките са представени в табличен вид съгласно Методологичните указания за разработване на план за действие на Методологията за стратегическо планиране в Република България, разработена от Съвета за административна реформа към Министерски съвет (2010 г.).</w:t>
      </w:r>
    </w:p>
    <w:p w14:paraId="6A0F99C8" w14:textId="77777777" w:rsidR="00BD53A3" w:rsidRDefault="00BD53A3" w:rsidP="00DA279C">
      <w:pPr>
        <w:pStyle w:val="Default"/>
        <w:jc w:val="both"/>
        <w:rPr>
          <w:i/>
          <w:iCs w:val="0"/>
          <w:sz w:val="23"/>
          <w:szCs w:val="23"/>
        </w:rPr>
      </w:pPr>
      <w:r w:rsidRPr="00FB1B6C">
        <w:rPr>
          <w:rFonts w:cs="Calibri"/>
        </w:rPr>
        <w:t>Програмите съдържат както инвестиционни мерки, така и неинвестиционни - "меки" мерки.</w:t>
      </w:r>
      <w:r w:rsidRPr="00CD6BA2">
        <w:rPr>
          <w:i/>
          <w:iCs w:val="0"/>
          <w:sz w:val="23"/>
          <w:szCs w:val="23"/>
        </w:rPr>
        <w:t xml:space="preserve"> </w:t>
      </w:r>
    </w:p>
    <w:p w14:paraId="738B75E1" w14:textId="73A2F3A7" w:rsidR="00BD53A3" w:rsidRPr="004B7586" w:rsidRDefault="00BD53A3" w:rsidP="00BD53A3">
      <w:pPr>
        <w:pStyle w:val="Default"/>
        <w:spacing w:after="120"/>
        <w:jc w:val="both"/>
        <w:rPr>
          <w:iCs w:val="0"/>
          <w:szCs w:val="23"/>
          <w:lang w:val="bg-BG" w:eastAsia="bg-BG"/>
        </w:rPr>
      </w:pPr>
      <w:r w:rsidRPr="004B7586">
        <w:rPr>
          <w:i/>
          <w:szCs w:val="23"/>
          <w:lang w:val="bg-BG" w:eastAsia="bg-BG"/>
        </w:rPr>
        <w:t xml:space="preserve">Инвестиционните мерки </w:t>
      </w:r>
      <w:r w:rsidRPr="004B7586">
        <w:rPr>
          <w:iCs w:val="0"/>
          <w:szCs w:val="23"/>
          <w:lang w:val="bg-BG" w:eastAsia="bg-BG"/>
        </w:rPr>
        <w:t xml:space="preserve">мерки включват осигуряване на необходимата инфраструктура за постигане на набелязаните цели - закупуване на съдове за домашно компостиране; закупуване на транспортна техника и съдове за въвеждане на разделно събиране на градински отпадъци от </w:t>
      </w:r>
      <w:r w:rsidR="00BC692E" w:rsidRPr="004B7586">
        <w:rPr>
          <w:iCs w:val="0"/>
          <w:szCs w:val="23"/>
          <w:lang w:val="bg-BG" w:eastAsia="bg-BG"/>
        </w:rPr>
        <w:t>домакинства и подобни източници</w:t>
      </w:r>
      <w:r w:rsidRPr="004B7586">
        <w:rPr>
          <w:iCs w:val="0"/>
          <w:szCs w:val="23"/>
          <w:lang w:val="bg-BG" w:eastAsia="bg-BG"/>
        </w:rPr>
        <w:t xml:space="preserve">. Разходите за компостери, съдове и транспортни средства за разделно събиране на биоотпадъци са на базата на съответния брой съдове/транспортни средства, идентифициран в резултат на анализите и прогнозите и съответните средни цени в резултат на пазарно проучване. </w:t>
      </w:r>
    </w:p>
    <w:p w14:paraId="48362BFA" w14:textId="77777777" w:rsidR="00BD53A3" w:rsidRPr="00CD6BA2" w:rsidRDefault="00BD53A3" w:rsidP="00BD53A3">
      <w:pPr>
        <w:rPr>
          <w:rFonts w:cs="Calibri"/>
          <w:sz w:val="28"/>
          <w:szCs w:val="24"/>
        </w:rPr>
      </w:pPr>
      <w:r w:rsidRPr="00C77F8C">
        <w:rPr>
          <w:i/>
          <w:color w:val="000000"/>
          <w:szCs w:val="23"/>
        </w:rPr>
        <w:t xml:space="preserve">Неинвестиционните мерки </w:t>
      </w:r>
      <w:r w:rsidRPr="00C77F8C">
        <w:rPr>
          <w:iCs w:val="0"/>
          <w:color w:val="000000"/>
          <w:szCs w:val="23"/>
        </w:rPr>
        <w:t>са свързани с подобряване на административния капацитет на общината и увеличаване на информираността и участието на населението и бизнеса в предотвратяване и разделно събиране на отпадъците. Част от мерките са остойностени на базата на информация за изпълнението на сходни дейности и експертни допускания. За една част от мерките не е предвиден бюджет и те не са остойностени, тъй като те ще се финансират в рамките на обичайния бюджет на общината за съответната бюджетна година. Това основно са меки мерки, свързани с организационно, процедурно и нормативно осигуряване на дейностите с отпадъци.</w:t>
      </w:r>
    </w:p>
    <w:p w14:paraId="6141FDBF" w14:textId="77777777" w:rsidR="00BD53A3" w:rsidRPr="00FB1B6C" w:rsidRDefault="00BD53A3" w:rsidP="00BD53A3">
      <w:pPr>
        <w:rPr>
          <w:rFonts w:cs="Calibri"/>
          <w:szCs w:val="24"/>
        </w:rPr>
      </w:pPr>
      <w:r w:rsidRPr="00FB1B6C">
        <w:rPr>
          <w:rFonts w:cs="Calibri"/>
          <w:szCs w:val="24"/>
        </w:rPr>
        <w:t>Приблизителната стойност на остойностените по този подход програми е представена в следващата таблица.</w:t>
      </w:r>
    </w:p>
    <w:tbl>
      <w:tblPr>
        <w:tblW w:w="0" w:type="auto"/>
        <w:jc w:val="center"/>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shd w:val="clear" w:color="auto" w:fill="FFFFFF"/>
        <w:tblLook w:val="04A0" w:firstRow="1" w:lastRow="0" w:firstColumn="1" w:lastColumn="0" w:noHBand="0" w:noVBand="1"/>
      </w:tblPr>
      <w:tblGrid>
        <w:gridCol w:w="6353"/>
        <w:gridCol w:w="1996"/>
      </w:tblGrid>
      <w:tr w:rsidR="00BD53A3" w:rsidRPr="00890085" w14:paraId="2008D806" w14:textId="77777777" w:rsidTr="00AC3A47">
        <w:trPr>
          <w:tblHeader/>
          <w:jc w:val="center"/>
        </w:trPr>
        <w:tc>
          <w:tcPr>
            <w:tcW w:w="6353" w:type="dxa"/>
            <w:shd w:val="clear" w:color="auto" w:fill="C2D69B" w:themeFill="accent3" w:themeFillTint="99"/>
          </w:tcPr>
          <w:p w14:paraId="3BB05FC1" w14:textId="77777777" w:rsidR="00BD53A3" w:rsidRPr="00890085" w:rsidRDefault="00BD53A3" w:rsidP="00890085">
            <w:pPr>
              <w:spacing w:after="0"/>
              <w:jc w:val="center"/>
              <w:rPr>
                <w:rFonts w:eastAsia="Times New Roman" w:cs="Calibri"/>
                <w:b/>
                <w:bCs/>
                <w:szCs w:val="24"/>
              </w:rPr>
            </w:pPr>
            <w:r w:rsidRPr="00890085">
              <w:rPr>
                <w:rFonts w:eastAsia="Times New Roman" w:cs="Calibri"/>
                <w:b/>
                <w:bCs/>
                <w:szCs w:val="24"/>
              </w:rPr>
              <w:t>Програма</w:t>
            </w:r>
          </w:p>
        </w:tc>
        <w:tc>
          <w:tcPr>
            <w:tcW w:w="1996" w:type="dxa"/>
            <w:shd w:val="clear" w:color="auto" w:fill="C2D69B" w:themeFill="accent3" w:themeFillTint="99"/>
          </w:tcPr>
          <w:p w14:paraId="78564102" w14:textId="2AC05146" w:rsidR="00BD53A3" w:rsidRPr="00890085" w:rsidRDefault="00BD53A3" w:rsidP="00890085">
            <w:pPr>
              <w:spacing w:after="0"/>
              <w:jc w:val="center"/>
              <w:rPr>
                <w:rFonts w:eastAsia="Times New Roman" w:cs="Calibri"/>
                <w:b/>
                <w:bCs/>
                <w:szCs w:val="24"/>
              </w:rPr>
            </w:pPr>
            <w:r w:rsidRPr="00890085">
              <w:rPr>
                <w:rFonts w:eastAsia="Times New Roman" w:cs="Calibri"/>
                <w:b/>
                <w:bCs/>
                <w:szCs w:val="24"/>
              </w:rPr>
              <w:t>Стойност (лв.)</w:t>
            </w:r>
          </w:p>
        </w:tc>
      </w:tr>
      <w:tr w:rsidR="00890085" w:rsidRPr="00890085" w14:paraId="5006DCC9" w14:textId="77777777" w:rsidTr="00AC3A47">
        <w:trPr>
          <w:jc w:val="center"/>
        </w:trPr>
        <w:tc>
          <w:tcPr>
            <w:tcW w:w="6353" w:type="dxa"/>
            <w:shd w:val="clear" w:color="auto" w:fill="FFFFFF"/>
            <w:vAlign w:val="bottom"/>
          </w:tcPr>
          <w:p w14:paraId="0E54200C" w14:textId="77777777" w:rsidR="00890085" w:rsidRPr="00890085" w:rsidRDefault="00890085" w:rsidP="00890085">
            <w:pPr>
              <w:spacing w:after="0"/>
              <w:rPr>
                <w:rFonts w:cs="Calibri"/>
                <w:color w:val="000000"/>
                <w:szCs w:val="24"/>
              </w:rPr>
            </w:pPr>
            <w:r w:rsidRPr="00890085">
              <w:rPr>
                <w:rFonts w:cs="Calibri"/>
                <w:color w:val="000000"/>
                <w:szCs w:val="24"/>
              </w:rPr>
              <w:t>Програма за предотвратяване на образуването на отпадъци</w:t>
            </w:r>
          </w:p>
        </w:tc>
        <w:tc>
          <w:tcPr>
            <w:tcW w:w="1996" w:type="dxa"/>
            <w:shd w:val="clear" w:color="auto" w:fill="FFFFFF"/>
            <w:vAlign w:val="center"/>
          </w:tcPr>
          <w:p w14:paraId="4C5E12DF" w14:textId="447E0E99" w:rsidR="00890085" w:rsidRPr="00890085" w:rsidRDefault="00890085" w:rsidP="00890085">
            <w:pPr>
              <w:spacing w:after="0"/>
              <w:jc w:val="right"/>
              <w:rPr>
                <w:rFonts w:cs="Calibri"/>
                <w:b/>
                <w:bCs/>
                <w:color w:val="000000"/>
                <w:szCs w:val="24"/>
              </w:rPr>
            </w:pPr>
            <w:r w:rsidRPr="00890085">
              <w:rPr>
                <w:color w:val="000000"/>
                <w:szCs w:val="24"/>
              </w:rPr>
              <w:t>16 000</w:t>
            </w:r>
          </w:p>
        </w:tc>
      </w:tr>
      <w:tr w:rsidR="00890085" w:rsidRPr="00890085" w14:paraId="5309DB92" w14:textId="77777777" w:rsidTr="00AC3A47">
        <w:trPr>
          <w:jc w:val="center"/>
        </w:trPr>
        <w:tc>
          <w:tcPr>
            <w:tcW w:w="6353" w:type="dxa"/>
            <w:shd w:val="clear" w:color="auto" w:fill="FFFFFF"/>
            <w:vAlign w:val="bottom"/>
          </w:tcPr>
          <w:p w14:paraId="3250FAD0" w14:textId="77777777" w:rsidR="00890085" w:rsidRPr="00890085" w:rsidRDefault="00890085" w:rsidP="00890085">
            <w:pPr>
              <w:spacing w:after="0"/>
              <w:rPr>
                <w:rFonts w:cs="Calibri"/>
                <w:color w:val="000000"/>
                <w:szCs w:val="24"/>
              </w:rPr>
            </w:pPr>
            <w:r w:rsidRPr="00890085">
              <w:rPr>
                <w:rFonts w:cs="Calibri"/>
                <w:color w:val="000000"/>
                <w:szCs w:val="24"/>
              </w:rPr>
              <w:t>Подпрограма за предотвратяване на образуването на хранителни отпадъци</w:t>
            </w:r>
          </w:p>
        </w:tc>
        <w:tc>
          <w:tcPr>
            <w:tcW w:w="1996" w:type="dxa"/>
            <w:shd w:val="clear" w:color="auto" w:fill="FFFFFF"/>
            <w:vAlign w:val="center"/>
          </w:tcPr>
          <w:p w14:paraId="67B2D7B3" w14:textId="3302DC39" w:rsidR="00890085" w:rsidRPr="00890085" w:rsidRDefault="00890085" w:rsidP="00890085">
            <w:pPr>
              <w:spacing w:after="0"/>
              <w:jc w:val="right"/>
              <w:rPr>
                <w:rFonts w:cs="Calibri"/>
                <w:b/>
                <w:bCs/>
                <w:color w:val="000000"/>
                <w:szCs w:val="24"/>
              </w:rPr>
            </w:pPr>
            <w:r w:rsidRPr="00890085">
              <w:rPr>
                <w:color w:val="000000"/>
                <w:szCs w:val="24"/>
              </w:rPr>
              <w:t>6 500</w:t>
            </w:r>
          </w:p>
        </w:tc>
      </w:tr>
      <w:tr w:rsidR="00890085" w:rsidRPr="00890085" w14:paraId="20E3F844" w14:textId="77777777" w:rsidTr="00AC3A47">
        <w:trPr>
          <w:jc w:val="center"/>
        </w:trPr>
        <w:tc>
          <w:tcPr>
            <w:tcW w:w="6353" w:type="dxa"/>
            <w:shd w:val="clear" w:color="auto" w:fill="FFFFFF"/>
            <w:vAlign w:val="bottom"/>
          </w:tcPr>
          <w:p w14:paraId="3C395F4F" w14:textId="77777777" w:rsidR="00890085" w:rsidRPr="00890085" w:rsidRDefault="00890085" w:rsidP="00890085">
            <w:pPr>
              <w:spacing w:after="0"/>
              <w:rPr>
                <w:rFonts w:cs="Calibri"/>
                <w:color w:val="000000"/>
                <w:szCs w:val="24"/>
              </w:rPr>
            </w:pPr>
            <w:r w:rsidRPr="00890085">
              <w:rPr>
                <w:rFonts w:cs="Calibri"/>
                <w:color w:val="000000"/>
                <w:szCs w:val="24"/>
              </w:rPr>
              <w:t>Програма за достигане на целите за подготовка за повторна употреба и за рециклиране на битовите отпадъци</w:t>
            </w:r>
          </w:p>
        </w:tc>
        <w:tc>
          <w:tcPr>
            <w:tcW w:w="1996" w:type="dxa"/>
            <w:shd w:val="clear" w:color="auto" w:fill="FFFFFF"/>
            <w:vAlign w:val="center"/>
          </w:tcPr>
          <w:p w14:paraId="000A296D" w14:textId="0FC74BFB" w:rsidR="00890085" w:rsidRPr="00890085" w:rsidRDefault="00890085" w:rsidP="00890085">
            <w:pPr>
              <w:spacing w:after="0"/>
              <w:jc w:val="right"/>
              <w:rPr>
                <w:rFonts w:cs="Calibri"/>
                <w:b/>
                <w:bCs/>
                <w:color w:val="000000"/>
                <w:szCs w:val="24"/>
              </w:rPr>
            </w:pPr>
            <w:r w:rsidRPr="00890085">
              <w:rPr>
                <w:color w:val="000000"/>
                <w:szCs w:val="24"/>
              </w:rPr>
              <w:t>50 000</w:t>
            </w:r>
          </w:p>
        </w:tc>
      </w:tr>
      <w:tr w:rsidR="00890085" w:rsidRPr="00890085" w14:paraId="6CDE7E02" w14:textId="77777777" w:rsidTr="00AC3A47">
        <w:trPr>
          <w:jc w:val="center"/>
        </w:trPr>
        <w:tc>
          <w:tcPr>
            <w:tcW w:w="6353" w:type="dxa"/>
            <w:shd w:val="clear" w:color="auto" w:fill="FFFFFF"/>
            <w:vAlign w:val="bottom"/>
          </w:tcPr>
          <w:p w14:paraId="64B80EFC" w14:textId="77777777" w:rsidR="00890085" w:rsidRPr="00890085" w:rsidRDefault="00890085" w:rsidP="00890085">
            <w:pPr>
              <w:spacing w:after="0"/>
              <w:rPr>
                <w:rFonts w:cs="Calibri"/>
                <w:color w:val="000000"/>
                <w:szCs w:val="24"/>
              </w:rPr>
            </w:pPr>
            <w:r w:rsidRPr="00890085">
              <w:rPr>
                <w:rFonts w:cs="Calibri"/>
                <w:color w:val="000000"/>
                <w:szCs w:val="24"/>
              </w:rPr>
              <w:t>Програма за достигане на целите за рециклиране и оползотворяване на строителни отпадъци и отпадъци от разрушаване на сгради</w:t>
            </w:r>
          </w:p>
        </w:tc>
        <w:tc>
          <w:tcPr>
            <w:tcW w:w="1996" w:type="dxa"/>
            <w:shd w:val="clear" w:color="auto" w:fill="FFFFFF"/>
            <w:vAlign w:val="center"/>
          </w:tcPr>
          <w:p w14:paraId="0423CF90" w14:textId="6BBA846B" w:rsidR="00890085" w:rsidRPr="00890085" w:rsidRDefault="00890085" w:rsidP="00890085">
            <w:pPr>
              <w:spacing w:after="0"/>
              <w:jc w:val="right"/>
              <w:rPr>
                <w:rFonts w:cs="Calibri"/>
                <w:b/>
                <w:bCs/>
                <w:color w:val="000000"/>
                <w:szCs w:val="24"/>
              </w:rPr>
            </w:pPr>
            <w:r w:rsidRPr="00890085">
              <w:rPr>
                <w:color w:val="000000"/>
                <w:szCs w:val="24"/>
              </w:rPr>
              <w:t>1 500</w:t>
            </w:r>
          </w:p>
        </w:tc>
      </w:tr>
      <w:tr w:rsidR="00890085" w:rsidRPr="00890085" w14:paraId="00C5CA24" w14:textId="77777777" w:rsidTr="00AC3A47">
        <w:trPr>
          <w:jc w:val="center"/>
        </w:trPr>
        <w:tc>
          <w:tcPr>
            <w:tcW w:w="6353" w:type="dxa"/>
            <w:shd w:val="clear" w:color="auto" w:fill="FFFFFF"/>
            <w:vAlign w:val="bottom"/>
          </w:tcPr>
          <w:p w14:paraId="2E95037F" w14:textId="77777777" w:rsidR="00890085" w:rsidRPr="00890085" w:rsidRDefault="00890085" w:rsidP="00890085">
            <w:pPr>
              <w:spacing w:after="0"/>
              <w:rPr>
                <w:rFonts w:cs="Calibri"/>
                <w:color w:val="000000"/>
                <w:szCs w:val="24"/>
              </w:rPr>
            </w:pPr>
            <w:r w:rsidRPr="00890085">
              <w:rPr>
                <w:rFonts w:cs="Calibri"/>
                <w:color w:val="000000"/>
                <w:szCs w:val="24"/>
              </w:rPr>
              <w:t>Програма за достигане на целите за рециклиране и оползотворяване на МРО</w:t>
            </w:r>
          </w:p>
        </w:tc>
        <w:tc>
          <w:tcPr>
            <w:tcW w:w="1996" w:type="dxa"/>
            <w:shd w:val="clear" w:color="auto" w:fill="FFFFFF"/>
            <w:vAlign w:val="center"/>
          </w:tcPr>
          <w:p w14:paraId="25B3E0DA" w14:textId="6D76EB76" w:rsidR="00890085" w:rsidRPr="00890085" w:rsidRDefault="00890085" w:rsidP="00890085">
            <w:pPr>
              <w:spacing w:after="0"/>
              <w:jc w:val="right"/>
              <w:rPr>
                <w:rFonts w:cs="Calibri"/>
                <w:b/>
                <w:bCs/>
                <w:color w:val="000000"/>
                <w:szCs w:val="24"/>
              </w:rPr>
            </w:pPr>
            <w:r w:rsidRPr="00890085">
              <w:rPr>
                <w:color w:val="000000"/>
                <w:szCs w:val="24"/>
              </w:rPr>
              <w:t>2 000</w:t>
            </w:r>
          </w:p>
        </w:tc>
      </w:tr>
      <w:tr w:rsidR="00890085" w:rsidRPr="00890085" w14:paraId="07604F73" w14:textId="77777777" w:rsidTr="00AC3A47">
        <w:trPr>
          <w:jc w:val="center"/>
        </w:trPr>
        <w:tc>
          <w:tcPr>
            <w:tcW w:w="6353" w:type="dxa"/>
            <w:shd w:val="clear" w:color="auto" w:fill="FFFFFF"/>
            <w:vAlign w:val="bottom"/>
          </w:tcPr>
          <w:p w14:paraId="3EE86A5F" w14:textId="77777777" w:rsidR="00890085" w:rsidRPr="00890085" w:rsidRDefault="00890085" w:rsidP="00890085">
            <w:pPr>
              <w:spacing w:after="0"/>
              <w:rPr>
                <w:rFonts w:cs="Calibri"/>
                <w:color w:val="000000"/>
                <w:szCs w:val="24"/>
              </w:rPr>
            </w:pPr>
            <w:r w:rsidRPr="00890085">
              <w:rPr>
                <w:rFonts w:cs="Calibri"/>
                <w:color w:val="000000"/>
                <w:szCs w:val="24"/>
              </w:rPr>
              <w:t>Подпрограма за управление на опаковките и отпадъците от опаковки</w:t>
            </w:r>
          </w:p>
        </w:tc>
        <w:tc>
          <w:tcPr>
            <w:tcW w:w="1996" w:type="dxa"/>
            <w:shd w:val="clear" w:color="auto" w:fill="FFFFFF"/>
            <w:vAlign w:val="center"/>
          </w:tcPr>
          <w:p w14:paraId="75458731" w14:textId="063411F8" w:rsidR="00890085" w:rsidRPr="00890085" w:rsidRDefault="00890085" w:rsidP="00890085">
            <w:pPr>
              <w:spacing w:after="0"/>
              <w:jc w:val="right"/>
              <w:rPr>
                <w:rFonts w:cs="Calibri"/>
                <w:b/>
                <w:bCs/>
                <w:color w:val="000000"/>
                <w:szCs w:val="24"/>
              </w:rPr>
            </w:pPr>
            <w:r w:rsidRPr="00890085">
              <w:rPr>
                <w:color w:val="000000"/>
                <w:szCs w:val="24"/>
              </w:rPr>
              <w:t>2 500</w:t>
            </w:r>
          </w:p>
        </w:tc>
      </w:tr>
      <w:tr w:rsidR="00890085" w:rsidRPr="00890085" w14:paraId="6DFA017A" w14:textId="77777777" w:rsidTr="00AC3A47">
        <w:trPr>
          <w:jc w:val="center"/>
        </w:trPr>
        <w:tc>
          <w:tcPr>
            <w:tcW w:w="6353" w:type="dxa"/>
            <w:shd w:val="clear" w:color="auto" w:fill="FFFFFF"/>
            <w:vAlign w:val="bottom"/>
          </w:tcPr>
          <w:p w14:paraId="14D4B0F1" w14:textId="1C21B301" w:rsidR="00890085" w:rsidRPr="00890085" w:rsidRDefault="00890085" w:rsidP="00AC3A47">
            <w:pPr>
              <w:spacing w:after="0"/>
              <w:rPr>
                <w:rFonts w:cs="Calibri"/>
                <w:color w:val="000000"/>
                <w:szCs w:val="24"/>
              </w:rPr>
            </w:pPr>
            <w:r w:rsidRPr="00890085">
              <w:rPr>
                <w:rFonts w:cs="Calibri"/>
                <w:color w:val="000000"/>
                <w:szCs w:val="24"/>
              </w:rPr>
              <w:t xml:space="preserve">Програма за намаляване на количествата и риска </w:t>
            </w:r>
            <w:r w:rsidR="00AC3A47">
              <w:rPr>
                <w:rFonts w:cs="Calibri"/>
                <w:color w:val="000000"/>
                <w:szCs w:val="24"/>
              </w:rPr>
              <w:t>от депонираните битови отпадъци</w:t>
            </w:r>
          </w:p>
        </w:tc>
        <w:tc>
          <w:tcPr>
            <w:tcW w:w="1996" w:type="dxa"/>
            <w:shd w:val="clear" w:color="auto" w:fill="FFFFFF"/>
            <w:vAlign w:val="center"/>
          </w:tcPr>
          <w:p w14:paraId="3E94CFF0" w14:textId="16A21390" w:rsidR="00890085" w:rsidRPr="00890085" w:rsidRDefault="00890085" w:rsidP="00890085">
            <w:pPr>
              <w:spacing w:after="0"/>
              <w:jc w:val="right"/>
              <w:rPr>
                <w:rFonts w:cs="Calibri"/>
                <w:b/>
                <w:bCs/>
                <w:color w:val="000000"/>
                <w:szCs w:val="24"/>
              </w:rPr>
            </w:pPr>
            <w:r w:rsidRPr="00890085">
              <w:rPr>
                <w:color w:val="000000"/>
                <w:szCs w:val="24"/>
              </w:rPr>
              <w:t>34 000</w:t>
            </w:r>
          </w:p>
        </w:tc>
      </w:tr>
      <w:tr w:rsidR="00890085" w:rsidRPr="00890085" w14:paraId="04D720D9" w14:textId="77777777" w:rsidTr="00AC3A47">
        <w:trPr>
          <w:jc w:val="center"/>
        </w:trPr>
        <w:tc>
          <w:tcPr>
            <w:tcW w:w="6353" w:type="dxa"/>
            <w:shd w:val="clear" w:color="auto" w:fill="FFFFFF"/>
          </w:tcPr>
          <w:p w14:paraId="2B17969D" w14:textId="77777777" w:rsidR="00890085" w:rsidRPr="00890085" w:rsidRDefault="00890085" w:rsidP="00890085">
            <w:pPr>
              <w:spacing w:after="0"/>
              <w:rPr>
                <w:rFonts w:eastAsia="Times New Roman" w:cs="Calibri"/>
                <w:b/>
                <w:bCs/>
                <w:iCs w:val="0"/>
                <w:szCs w:val="24"/>
              </w:rPr>
            </w:pPr>
            <w:r w:rsidRPr="00890085">
              <w:rPr>
                <w:rFonts w:eastAsia="Times New Roman" w:cs="Calibri"/>
                <w:b/>
                <w:bCs/>
                <w:iCs w:val="0"/>
                <w:szCs w:val="24"/>
              </w:rPr>
              <w:t>ВСИЧКО</w:t>
            </w:r>
          </w:p>
        </w:tc>
        <w:tc>
          <w:tcPr>
            <w:tcW w:w="1996" w:type="dxa"/>
            <w:shd w:val="clear" w:color="auto" w:fill="FFFFFF"/>
            <w:vAlign w:val="center"/>
          </w:tcPr>
          <w:p w14:paraId="42F9D116" w14:textId="62D54531" w:rsidR="00890085" w:rsidRPr="00890085" w:rsidRDefault="00890085" w:rsidP="00890085">
            <w:pPr>
              <w:spacing w:after="0"/>
              <w:jc w:val="right"/>
              <w:rPr>
                <w:rFonts w:cs="Calibri"/>
                <w:b/>
                <w:bCs/>
                <w:color w:val="000000"/>
                <w:szCs w:val="24"/>
              </w:rPr>
            </w:pPr>
            <w:r w:rsidRPr="00890085">
              <w:rPr>
                <w:b/>
                <w:bCs/>
                <w:color w:val="000000"/>
                <w:szCs w:val="24"/>
              </w:rPr>
              <w:t>112 500</w:t>
            </w:r>
          </w:p>
        </w:tc>
      </w:tr>
    </w:tbl>
    <w:p w14:paraId="75814FF8" w14:textId="77777777" w:rsidR="00E249DA" w:rsidRDefault="00E249DA" w:rsidP="00E249DA">
      <w:pPr>
        <w:pStyle w:val="21"/>
        <w:keepNext w:val="0"/>
        <w:keepLines w:val="0"/>
        <w:rPr>
          <w:lang w:val="bg-BG"/>
        </w:rPr>
      </w:pPr>
      <w:bookmarkStart w:id="49" w:name="_Toc93069528"/>
      <w:bookmarkStart w:id="50" w:name="_Toc93490258"/>
      <w:bookmarkStart w:id="51" w:name="_Toc89260455"/>
      <w:r w:rsidRPr="00947D75">
        <w:rPr>
          <w:lang w:val="bg-BG"/>
        </w:rPr>
        <w:lastRenderedPageBreak/>
        <w:t>Програма за предотвратяване на образуването на отпадъци</w:t>
      </w:r>
      <w:bookmarkEnd w:id="49"/>
      <w:bookmarkEnd w:id="50"/>
    </w:p>
    <w:p w14:paraId="7CE5C1A5" w14:textId="77777777" w:rsidR="00E249DA" w:rsidRDefault="00E249DA" w:rsidP="00E249DA">
      <w:r>
        <w:t xml:space="preserve">В съответствие с Рамковата директива за отпадъците на ЕС от 2008 г. и изискванията на Закона за управление на отпадъците, през 2021 г. Министерският съвет одобри Националния план за управление на отпадъците 2021-2028 г., в т.ч. и втората Национална програма за предотвратяване образуването на отпадъци като неразделна част от него. </w:t>
      </w:r>
    </w:p>
    <w:p w14:paraId="1542CE28" w14:textId="05D2E49A" w:rsidR="00E249DA" w:rsidRDefault="00E249DA" w:rsidP="00E249DA">
      <w:r>
        <w:t xml:space="preserve">Предотвратяването на образуването на отпадъци е най-ефикасният начин за подобряване на ресурсната ефективност и за намаляване на въздействието на отпадъците върху околната среда. То се свързва с действия водещи до ограничаване на възникването на отпадъци, с производство на продукти, които после не трябва да бъдат рециклирани или обезвреждани, с планиране на покупките и потреблението на продукти, така че да се изхвърлят възможно най-малко отпадъци вследствие на потреблението. Третирането на вече възникнали отпадъци натоварва околната среда, тъй като </w:t>
      </w:r>
      <w:r w:rsidR="00AE1468">
        <w:t>отпадъците</w:t>
      </w:r>
      <w:r>
        <w:t xml:space="preserve"> не изчезват, а преминават през различни физични, химични ил</w:t>
      </w:r>
      <w:r w:rsidR="00AE1468">
        <w:t>и биохимични и термични процеси</w:t>
      </w:r>
      <w:r>
        <w:t xml:space="preserve"> с цел получаване на полезни вещества и енергия. Поради това предотвратяването на образуването на отпадъци е поставено на най-високото стъпало в йерархията за управление на отпадъците според Рамковата директива за отпадъците 2008/98/ЕО. </w:t>
      </w:r>
    </w:p>
    <w:p w14:paraId="3EEB87B5" w14:textId="77777777" w:rsidR="00E249DA" w:rsidRDefault="00E249DA" w:rsidP="00E249DA">
      <w:r>
        <w:t>Предотвратяването на образуване на отпадъци е определено в Член 3, точка 12 от РДО, респективно в §1, точка 28 от ДР на ЗУО, като:</w:t>
      </w:r>
    </w:p>
    <w:p w14:paraId="6CC206EA" w14:textId="77777777" w:rsidR="00E249DA" w:rsidRDefault="00E249DA" w:rsidP="00E249DA">
      <w:r>
        <w:t xml:space="preserve">“Мерките, взети преди веществото, материалът или продуктът да стане отпадък, с което се намалява: </w:t>
      </w:r>
    </w:p>
    <w:p w14:paraId="6A9028E1" w14:textId="77777777" w:rsidR="00E249DA" w:rsidRDefault="00E249DA" w:rsidP="00E249DA">
      <w:pPr>
        <w:pStyle w:val="a3"/>
        <w:numPr>
          <w:ilvl w:val="0"/>
          <w:numId w:val="22"/>
        </w:numPr>
      </w:pPr>
      <w:r>
        <w:t xml:space="preserve">количеството отпадъци, включително чрез повторната употреба на продуктите или удължаването на жизнения им цикъл; </w:t>
      </w:r>
    </w:p>
    <w:p w14:paraId="377D32E7" w14:textId="77777777" w:rsidR="00E249DA" w:rsidRDefault="00E249DA" w:rsidP="00E249DA">
      <w:pPr>
        <w:pStyle w:val="a3"/>
        <w:numPr>
          <w:ilvl w:val="0"/>
          <w:numId w:val="22"/>
        </w:numPr>
      </w:pPr>
      <w:r>
        <w:t xml:space="preserve">вредното въздействие от образуваните отпадъци върху околната среда и човешкото здраве; или </w:t>
      </w:r>
    </w:p>
    <w:p w14:paraId="5916A8B9" w14:textId="77777777" w:rsidR="00E249DA" w:rsidRDefault="00E249DA" w:rsidP="00E249DA">
      <w:pPr>
        <w:pStyle w:val="a3"/>
        <w:numPr>
          <w:ilvl w:val="0"/>
          <w:numId w:val="22"/>
        </w:numPr>
      </w:pPr>
      <w:r>
        <w:t>съдържанието на вредни вещества в материалите и продуктите”.</w:t>
      </w:r>
    </w:p>
    <w:p w14:paraId="5553B51F" w14:textId="77777777" w:rsidR="00E249DA" w:rsidRDefault="00E249DA" w:rsidP="00E249DA">
      <w:r>
        <w:t>Сред най-ефективните начини за предотвратяване на отпадъците е повторната употреба на продуктите. РДО го определя като: „Всяка дейност, посредством която продуктите или компонентите, които не са отпадъци, се използват отново за целта, за която са били предназначени”. Повторната употреба включва действия на домакинствата да ремонтират домакински електрически електроуреди, дрехи, обувки, вместо да ги предават за подготовка за повторна употреба, оползотворяване или в най-честия случай да ги изхвърлят.</w:t>
      </w:r>
    </w:p>
    <w:p w14:paraId="07584008" w14:textId="77777777" w:rsidR="00E249DA" w:rsidRDefault="00E249DA" w:rsidP="00E249DA">
      <w:r>
        <w:t>Освен екологични, активните дейности по ПОО имат и икономически ползи, тъй като съвременното управление и третиране на отпадъците изисква сериозни финансови ресурси и всеки тон предотвратени битови отпадъци е равностоен на спестени разходи за третиране на битовите отпадъци.</w:t>
      </w:r>
    </w:p>
    <w:p w14:paraId="5F9D173F" w14:textId="77777777" w:rsidR="00E249DA" w:rsidRDefault="00E249DA" w:rsidP="00E249DA">
      <w:r>
        <w:t>Основните участници в дейностите по предотвратяване на образуването на отпадъците са:</w:t>
      </w:r>
    </w:p>
    <w:p w14:paraId="2891A966" w14:textId="77777777" w:rsidR="00E249DA" w:rsidRPr="00AF1FF2" w:rsidRDefault="00E249DA" w:rsidP="00E249DA">
      <w:pPr>
        <w:rPr>
          <w:b/>
          <w:i/>
        </w:rPr>
      </w:pPr>
      <w:r w:rsidRPr="00AF1FF2">
        <w:rPr>
          <w:b/>
          <w:i/>
        </w:rPr>
        <w:t>Държава</w:t>
      </w:r>
    </w:p>
    <w:p w14:paraId="771C7BE7" w14:textId="77777777" w:rsidR="00E249DA" w:rsidRDefault="00E249DA" w:rsidP="00E249DA">
      <w:r>
        <w:t xml:space="preserve">Държавата чрез законодателната и изпълнителната власт създава ефективни предпоставки и регулации за подпомагане на участниците в дейностите по предотвратяване образуването на отпадъци. За целта държавата може да предвиди в съответните нормативни актове, например, различни данъци и/или такси, които стимулират производства или потребление с по-малко отпадъци, финансова подкрепа на </w:t>
      </w:r>
      <w:r>
        <w:lastRenderedPageBreak/>
        <w:t>бизнеса за прилагане на мерки за предотвратяване на отпадъците, да въведе административно-регулаторни мерки, с които да се облекчи даряването на продукти, които биха се превърнали в отпадъци и др. Освен това по силата на чл. 49 и чл. 50 от ЗУО държавата трябва да прилага мерки за планиране като изготвя програма за предотвратяване на образуването на отпадъци. Въвеждането на разрешителни и регистрационни режими също е задължение на държавата, което е регламентирано в ЗУО, чрез които мерки могат да се предписват мерки по предотвратяване на отпадъците, когато е приложимо.</w:t>
      </w:r>
    </w:p>
    <w:p w14:paraId="1ACA428F" w14:textId="77777777" w:rsidR="00E249DA" w:rsidRPr="00AF1FF2" w:rsidRDefault="00E249DA" w:rsidP="00E249DA">
      <w:pPr>
        <w:rPr>
          <w:b/>
          <w:i/>
        </w:rPr>
      </w:pPr>
      <w:r w:rsidRPr="00AF1FF2">
        <w:rPr>
          <w:b/>
          <w:i/>
        </w:rPr>
        <w:t xml:space="preserve">Общини </w:t>
      </w:r>
    </w:p>
    <w:p w14:paraId="5C682251" w14:textId="14265B79" w:rsidR="00E249DA" w:rsidRDefault="00E249DA" w:rsidP="00E249DA">
      <w:r>
        <w:t>Общините са отговорни за управлението на отпадъците на тяхната територия. Съгласно чл. 52 от ЗУО те трябва да изготвят програма за управление на отпадъците, чиято структура, цели и предвиждания отговарят на НПУО, включително за ПОО. В общинските ПУО могат да се включват както общи мерки и дейности по предотвратяване образуването на отпадъците, така и конкретни</w:t>
      </w:r>
      <w:r w:rsidR="00AE1468">
        <w:t>,</w:t>
      </w:r>
      <w:r>
        <w:t xml:space="preserve"> като например изпълнение на проекти за домашно компостиране на градински отпадъци, предотвратяване на специфичен поток отпадъци и др.</w:t>
      </w:r>
    </w:p>
    <w:p w14:paraId="21F96A60" w14:textId="77777777" w:rsidR="00E249DA" w:rsidRPr="005446C8" w:rsidRDefault="00E249DA" w:rsidP="00E249DA">
      <w:pPr>
        <w:rPr>
          <w:b/>
          <w:i/>
        </w:rPr>
      </w:pPr>
      <w:r w:rsidRPr="005446C8">
        <w:rPr>
          <w:b/>
          <w:i/>
        </w:rPr>
        <w:t>Икономически и научни организации, неправителствени организации</w:t>
      </w:r>
    </w:p>
    <w:p w14:paraId="78729C65" w14:textId="77777777" w:rsidR="00E249DA" w:rsidRDefault="00E249DA" w:rsidP="00E249DA">
      <w:r>
        <w:t>За предотвратяване на образуването на отпадъци икономическите субекти, подпомагани от научните среди, могат да разработят продукти и производствени процеси, които са екологосъобразни и с ниски нива на отпадъци и да оптимизират съществуващи процеси и продукти. Предлаганите на пазара продукти трябва да бъдат с по-дълъг живот, да са лесни за поправяне и да са произведени и търгувани без излишни опаковки. Икономическите субекти, с подкрепата на научни организации, могат да предприемат действия за преустановяване на производството на неекологосъобразни продукти. Неправителствените организации, които подкрепят идеите за общество, стремящо се към нулеви отпадъци, могат да създадат платформи и доброволни мрежи за всички субекти, които имат желание да допринесат за реализация на тези политики, да осъществяват проекти за информационни и образователни кампании, да организират дарителски дейности, водещи до ПОО.</w:t>
      </w:r>
    </w:p>
    <w:p w14:paraId="5FE6BF62" w14:textId="77777777" w:rsidR="00E249DA" w:rsidRPr="005446C8" w:rsidRDefault="00E249DA" w:rsidP="00E249DA">
      <w:pPr>
        <w:rPr>
          <w:b/>
          <w:i/>
        </w:rPr>
      </w:pPr>
      <w:r w:rsidRPr="005446C8">
        <w:rPr>
          <w:b/>
          <w:i/>
        </w:rPr>
        <w:t>Домакинства</w:t>
      </w:r>
    </w:p>
    <w:p w14:paraId="3248F3A3" w14:textId="77777777" w:rsidR="00E249DA" w:rsidRDefault="00E249DA" w:rsidP="00E249DA">
      <w:r>
        <w:t>Домакинствата имат ключова роля за предотвратяването на образуването на отпадъци, най-вече по отношение на потреблението на стоки. Потребителите могат да ограничат покупките на стоки, които водят до образуване на много отпадъци и по този начин да принудят производителите да спрат или поне да намалят производството на такива стоки, например стоки с няколко опаковки или обемни опаковки. Домакинствата могат да ремонтират редица продукти в ежедневието си, като по този начин удължават живота им. Освен екологичните ползи, домакинствата могат да имат и икономически ползи от спестени разходи за нови продукти.</w:t>
      </w:r>
    </w:p>
    <w:p w14:paraId="33B7704F" w14:textId="77777777" w:rsidR="00E249DA" w:rsidRDefault="00E249DA" w:rsidP="00E249DA"/>
    <w:p w14:paraId="1F5C541A" w14:textId="77777777" w:rsidR="00E249DA" w:rsidRDefault="00E249DA" w:rsidP="00E249DA">
      <w:r>
        <w:t>Редица са политическите и законодателни актове на ЕС, които адресират въпросите с ПОО и водят до намаляване количествата образувани отпадъци, сред които:</w:t>
      </w:r>
    </w:p>
    <w:p w14:paraId="34133546" w14:textId="77777777" w:rsidR="00E249DA" w:rsidRDefault="00E249DA" w:rsidP="00AE1468">
      <w:pPr>
        <w:pStyle w:val="a3"/>
        <w:numPr>
          <w:ilvl w:val="0"/>
          <w:numId w:val="23"/>
        </w:numPr>
        <w:ind w:left="426"/>
      </w:pPr>
      <w:r>
        <w:t xml:space="preserve">Директива (ЕС) 2015/720 от 29 април 2015 година по отношение на намаляване на потреблението на тънки пластмасови торбички за пазаруване. </w:t>
      </w:r>
    </w:p>
    <w:p w14:paraId="5FEF9160" w14:textId="77777777" w:rsidR="00E249DA" w:rsidRDefault="00E249DA" w:rsidP="00AE1468">
      <w:pPr>
        <w:ind w:left="709"/>
      </w:pPr>
      <w:r>
        <w:t xml:space="preserve">Директивата изисква държавите членки да предприемат необходимите мерки за постигане на трайно намаление в потреблението на тънки пластмасови торбички за пазаруване на своята територия, което води до предотвратяване на отпадъците. </w:t>
      </w:r>
      <w:r>
        <w:lastRenderedPageBreak/>
        <w:t>Мерките, предприети от държавите членки, включват един от следните елементи, или и двата заедно:</w:t>
      </w:r>
    </w:p>
    <w:p w14:paraId="04A8ECA4" w14:textId="77777777" w:rsidR="00E249DA" w:rsidRDefault="00E249DA" w:rsidP="00AE1468">
      <w:pPr>
        <w:ind w:left="709"/>
      </w:pPr>
      <w:r>
        <w:t>a)</w:t>
      </w:r>
      <w:r>
        <w:tab/>
        <w:t>приемане на мерки, които да гарантират, че нивото на годишното потребление не превишава съответно 90 тънки пластмасови торбички за пазаруване на човек до 31 декември 2019 г. и 40 тънки пластмасови торбички за пазаруване на човек до 31 декември 2025 г., или равностойни цели, изразени в тегло;</w:t>
      </w:r>
    </w:p>
    <w:p w14:paraId="5F8AFE1B" w14:textId="77777777" w:rsidR="00E249DA" w:rsidRDefault="00E249DA" w:rsidP="00AE1468">
      <w:pPr>
        <w:ind w:left="709"/>
      </w:pPr>
      <w:r>
        <w:t>b)</w:t>
      </w:r>
      <w:r>
        <w:tab/>
        <w:t>приемане на инструменти, с които да се гарантира, че до 31 декември 2018 г. тънките пластмасови торбички за пазаруване ще престанат да се предлагат безплатно на мястото на продажба на стоките или продуктите, освен ако не се прилагат инструменти с равностойна ефективност.</w:t>
      </w:r>
    </w:p>
    <w:p w14:paraId="72434A4A" w14:textId="77777777" w:rsidR="00E249DA" w:rsidRDefault="00E249DA" w:rsidP="00AE1468">
      <w:pPr>
        <w:pStyle w:val="a3"/>
        <w:numPr>
          <w:ilvl w:val="0"/>
          <w:numId w:val="23"/>
        </w:numPr>
        <w:ind w:left="426"/>
      </w:pPr>
      <w:r>
        <w:t>Директива (ЕС) 2019/904 от 5 юни 2019 година относно намаляването на въздействието на определени пластмасови продукти върху околната среда</w:t>
      </w:r>
    </w:p>
    <w:p w14:paraId="1A85FC16" w14:textId="77777777" w:rsidR="00E249DA" w:rsidRDefault="00E249DA" w:rsidP="00AE1468">
      <w:pPr>
        <w:ind w:left="709"/>
      </w:pPr>
      <w:r>
        <w:t>Директивата насърчава подходите на кръговата икономика, даващи приоритет на устойчивите и нетоксични продукти като се цели преди всичко да се намали количеството на образуваните пластмасови отпадъци и замърсяването на морската околна среда.</w:t>
      </w:r>
    </w:p>
    <w:p w14:paraId="21248D91" w14:textId="77777777" w:rsidR="00E249DA" w:rsidRDefault="00E249DA" w:rsidP="00AE1468">
      <w:pPr>
        <w:ind w:left="709"/>
      </w:pPr>
      <w:r>
        <w:t>Директивата поставя  редица задължения за държавите членки, в т.ч:</w:t>
      </w:r>
    </w:p>
    <w:p w14:paraId="1257C8A6" w14:textId="77777777" w:rsidR="00E249DA" w:rsidRDefault="00E249DA" w:rsidP="00AE1468">
      <w:pPr>
        <w:ind w:left="709"/>
      </w:pPr>
      <w:r>
        <w:t>a)</w:t>
      </w:r>
      <w:r>
        <w:tab/>
        <w:t>до 2026 г. да постигнат количествено намаление на потреблението на някои пластмасови продукти за еднократна употреба</w:t>
      </w:r>
      <w:r w:rsidRPr="005F04C3">
        <w:t xml:space="preserve"> </w:t>
      </w:r>
      <w:r>
        <w:t>спрямо 2022 г., в т.ч: чаши за напитки и техните капаци и капачки; съдове за храна и др.;</w:t>
      </w:r>
    </w:p>
    <w:p w14:paraId="4CB93B08" w14:textId="77777777" w:rsidR="00E249DA" w:rsidRDefault="00E249DA" w:rsidP="00AE1468">
      <w:pPr>
        <w:ind w:left="709"/>
      </w:pPr>
      <w:r>
        <w:t>b)</w:t>
      </w:r>
      <w:r>
        <w:tab/>
        <w:t>считано от 3 юли 2021 г.,  държавите членки забраняват пускането на пазара на определени пластмасовите продукти за еднократна употреба и на продуктите, изработени от оксо-разградима пластмаса, в т.ч. клечки за уши, прибори за хранене, чинии, сламки, бъркалки за напитки, пръчици за балони и др.</w:t>
      </w:r>
    </w:p>
    <w:p w14:paraId="791A7A9E" w14:textId="77777777" w:rsidR="00E249DA" w:rsidRDefault="00E249DA" w:rsidP="00AE1468">
      <w:pPr>
        <w:pStyle w:val="a3"/>
        <w:numPr>
          <w:ilvl w:val="0"/>
          <w:numId w:val="23"/>
        </w:numPr>
        <w:ind w:left="426"/>
      </w:pPr>
      <w:r>
        <w:t>Директива (ЕС) 2018/851 от 30 май 2018 година за изменение на Директива 2008/98/ЕО относно отпадъците</w:t>
      </w:r>
    </w:p>
    <w:p w14:paraId="07DF0201" w14:textId="77777777" w:rsidR="00E249DA" w:rsidRDefault="00E249DA" w:rsidP="00AE1468">
      <w:pPr>
        <w:ind w:left="709"/>
      </w:pPr>
      <w:r>
        <w:t>Директивата определя специфични ключови мерки, препоръчани на държавите членки за:</w:t>
      </w:r>
    </w:p>
    <w:p w14:paraId="115C848F" w14:textId="77777777" w:rsidR="00E249DA" w:rsidRDefault="00E249DA" w:rsidP="00AE1468">
      <w:pPr>
        <w:ind w:left="709"/>
      </w:pPr>
      <w:r>
        <w:t>a)</w:t>
      </w:r>
      <w:r>
        <w:tab/>
        <w:t xml:space="preserve">насърчаване проектирането, производството и използването на продукти, които позволяват ефективно използване на ресурсите и които са трайни и могат да бъдат ремонтирани, повторно употребявани и актуализирани; </w:t>
      </w:r>
    </w:p>
    <w:p w14:paraId="25560B29" w14:textId="77777777" w:rsidR="00E249DA" w:rsidRDefault="00E249DA" w:rsidP="00AE1468">
      <w:pPr>
        <w:ind w:left="709"/>
      </w:pPr>
      <w:r>
        <w:t>b)</w:t>
      </w:r>
      <w:r>
        <w:tab/>
        <w:t>набелязване на продукти, съдържащи суровини с критично значение за ЕС, така че да се предотврати колкото е възможно превръщането на продукти, които съдържат такива суровини в отпадъци или да се рециклират;</w:t>
      </w:r>
    </w:p>
    <w:p w14:paraId="70F6F9FC" w14:textId="77777777" w:rsidR="00E249DA" w:rsidRDefault="00E249DA" w:rsidP="00AE1468">
      <w:pPr>
        <w:ind w:left="709"/>
      </w:pPr>
      <w:r>
        <w:t>c)</w:t>
      </w:r>
      <w:r>
        <w:tab/>
        <w:t>насърчаване повторната употреба на продукти и създаването на системи за популяризиране на дейностите по ремонт с цел повторна употреба, включително и по-специално на електроуреди, текстил, мебели, опаковки, обувки и др.;</w:t>
      </w:r>
    </w:p>
    <w:p w14:paraId="4DE12D6F" w14:textId="77777777" w:rsidR="00E249DA" w:rsidRDefault="00E249DA" w:rsidP="00AE1468">
      <w:pPr>
        <w:ind w:left="709"/>
      </w:pPr>
      <w:r>
        <w:t>d)</w:t>
      </w:r>
      <w:r>
        <w:tab/>
        <w:t>разработване и провеждане на информационни кампании за повишаване на осведомеността относно предотвратяването на отпадъци;</w:t>
      </w:r>
    </w:p>
    <w:p w14:paraId="5298E2F3" w14:textId="77777777" w:rsidR="00E249DA" w:rsidRDefault="00E249DA" w:rsidP="00AE1468">
      <w:pPr>
        <w:ind w:left="709"/>
      </w:pPr>
      <w:r>
        <w:t>e)</w:t>
      </w:r>
      <w:r>
        <w:tab/>
        <w:t>насърчаване намаляването на образуването на отпадъци, които не са пригодни за подготовка за повторна употреба или рециклиране (като например сгурия и пепел от изгарянето на дърва и въглища за битово отопление).</w:t>
      </w:r>
    </w:p>
    <w:p w14:paraId="4E476622" w14:textId="77777777" w:rsidR="00E249DA" w:rsidRDefault="00E249DA" w:rsidP="00E249DA">
      <w:r>
        <w:lastRenderedPageBreak/>
        <w:t>Направеният анализ на текущото състояние относно отпадъците в община Кайнарджа показва, че г</w:t>
      </w:r>
      <w:r w:rsidRPr="00AE0359">
        <w:t>одишните количества образувани битови отпадъци на територията на община</w:t>
      </w:r>
      <w:r>
        <w:t>та</w:t>
      </w:r>
      <w:r w:rsidRPr="00AE0359">
        <w:t xml:space="preserve"> непрекъснато намаляват в периода 2015-2019 г., изпреварвайки средния темп за страната. Нормата на натрупване на образуваните битови отпадъци остава значително по-ниска от средната за страната и намалява с по-ускорен темп в рамките на период</w:t>
      </w:r>
      <w:r>
        <w:t>а.</w:t>
      </w:r>
    </w:p>
    <w:p w14:paraId="242608BC" w14:textId="77777777" w:rsidR="00E249DA" w:rsidRPr="00AE0359" w:rsidRDefault="00E249DA" w:rsidP="00E249DA">
      <w:pPr>
        <w:rPr>
          <w:b/>
          <w:i/>
        </w:rPr>
      </w:pPr>
      <w:r w:rsidRPr="00AE0359">
        <w:rPr>
          <w:b/>
          <w:i/>
        </w:rPr>
        <w:t>Цели и мерки за предотвратяване образуването на отпадъци за периода 2021-2028 г.</w:t>
      </w:r>
    </w:p>
    <w:p w14:paraId="6229DABA" w14:textId="77777777" w:rsidR="00E249DA" w:rsidRDefault="00E249DA" w:rsidP="00E249DA">
      <w:r>
        <w:t>Настоящата Програмата за ППО си поставя стратегическа и оперативна цели, които адресират принципите и препоръките на европейското законодателство в областта на предотвратяване на отпадъците и са съобразени с препоръките на указанията за разработване на общински програми за управление на отпадъците на МОСВ. По-конкретно целите на настоящата програма са:</w:t>
      </w:r>
    </w:p>
    <w:p w14:paraId="7AB907E1" w14:textId="77777777" w:rsidR="00E249DA" w:rsidRPr="00FB65DC" w:rsidRDefault="00E249DA" w:rsidP="00E249DA">
      <w:pPr>
        <w:rPr>
          <w:b/>
        </w:rPr>
      </w:pPr>
      <w:r w:rsidRPr="00FB65DC">
        <w:rPr>
          <w:b/>
        </w:rPr>
        <w:t xml:space="preserve">Стратегическа цел </w:t>
      </w:r>
    </w:p>
    <w:p w14:paraId="27703BAD" w14:textId="77777777" w:rsidR="00E249DA" w:rsidRPr="00FB65DC" w:rsidRDefault="00E249DA" w:rsidP="00E249DA">
      <w:pPr>
        <w:rPr>
          <w:i/>
          <w:highlight w:val="yellow"/>
        </w:rPr>
      </w:pPr>
      <w:r w:rsidRPr="001B7937">
        <w:rPr>
          <w:i/>
        </w:rPr>
        <w:t>Намаляване на вредното въздействие на отпадъците чрез предотвратяване образуването им и насърчаване на повторното им използване</w:t>
      </w:r>
    </w:p>
    <w:p w14:paraId="17AE15EB" w14:textId="77777777" w:rsidR="00E249DA" w:rsidRPr="00FB65DC" w:rsidRDefault="00E249DA" w:rsidP="00E249DA">
      <w:pPr>
        <w:rPr>
          <w:b/>
        </w:rPr>
      </w:pPr>
      <w:r w:rsidRPr="00FB65DC">
        <w:rPr>
          <w:b/>
        </w:rPr>
        <w:t>Оперативна цел</w:t>
      </w:r>
    </w:p>
    <w:p w14:paraId="0C8BA972" w14:textId="77777777" w:rsidR="00E249DA" w:rsidRDefault="00E249DA" w:rsidP="00E249DA">
      <w:r w:rsidRPr="00FB65DC">
        <w:rPr>
          <w:i/>
        </w:rPr>
        <w:t>Намаляване на количеството на образуваните отпадъци и на количествата на вредни вещества, съдържащи се в отпадъците</w:t>
      </w:r>
      <w:r w:rsidRPr="00FB65DC">
        <w:t>.</w:t>
      </w:r>
    </w:p>
    <w:p w14:paraId="64F0426B" w14:textId="77777777" w:rsidR="00E249DA" w:rsidRPr="00AE0359" w:rsidRDefault="00E249DA" w:rsidP="00E249DA">
      <w:pPr>
        <w:rPr>
          <w:b/>
        </w:rPr>
      </w:pPr>
      <w:r w:rsidRPr="00AE0359">
        <w:rPr>
          <w:b/>
        </w:rPr>
        <w:t>Мерки</w:t>
      </w:r>
    </w:p>
    <w:p w14:paraId="7030F210" w14:textId="77777777" w:rsidR="00E249DA" w:rsidRDefault="00E249DA" w:rsidP="00E249DA">
      <w:r>
        <w:t>Предвижда се целите да бъдат постигнати чрез конкретни мерки/дейности, които са представени в Плана за действие към настоящата програма. За всяка мярка са посочени срок за реализация, бюджет и възможни източници на финансиране, очакван резултат от изпълнението на мярката, индикатори за проследяване на напредъка и изпълнението на мярката, отговорни лица за изпълнение.</w:t>
      </w:r>
    </w:p>
    <w:p w14:paraId="20C33EEF" w14:textId="77777777" w:rsidR="00E249DA" w:rsidRDefault="00E249DA" w:rsidP="00E249DA">
      <w:r>
        <w:t xml:space="preserve">Мерките са формулирани в резултат на прегледа на:  </w:t>
      </w:r>
    </w:p>
    <w:p w14:paraId="7D5218AF" w14:textId="77777777" w:rsidR="00E249DA" w:rsidRDefault="00E249DA" w:rsidP="00E249DA">
      <w:pPr>
        <w:pStyle w:val="a3"/>
        <w:numPr>
          <w:ilvl w:val="0"/>
          <w:numId w:val="23"/>
        </w:numPr>
      </w:pPr>
      <w:r>
        <w:t xml:space="preserve">Примерните мерки за предотвратяване образуването на отпадъци, съгласно Приложение № 4 към чл. 50, ал. 3, т. 2 на ЗУО и Приложение IV към чл. 29 на РДО </w:t>
      </w:r>
    </w:p>
    <w:p w14:paraId="5189E4D0" w14:textId="77777777" w:rsidR="00E249DA" w:rsidRDefault="00E249DA" w:rsidP="00E249DA">
      <w:pPr>
        <w:pStyle w:val="a3"/>
        <w:numPr>
          <w:ilvl w:val="0"/>
          <w:numId w:val="23"/>
        </w:numPr>
      </w:pPr>
      <w:r>
        <w:t xml:space="preserve">Преглед на мерките, заложени в НПУО 2021-2028 г. </w:t>
      </w:r>
    </w:p>
    <w:p w14:paraId="321BE77D" w14:textId="77777777" w:rsidR="00E249DA" w:rsidRDefault="00E249DA" w:rsidP="00E249DA">
      <w:pPr>
        <w:pStyle w:val="a3"/>
        <w:numPr>
          <w:ilvl w:val="0"/>
          <w:numId w:val="23"/>
        </w:numPr>
      </w:pPr>
      <w:r>
        <w:t>Предходната програма за управление на отпадъците на община Кайнарджа до 2020 г.</w:t>
      </w:r>
    </w:p>
    <w:p w14:paraId="738C7DC6" w14:textId="77777777" w:rsidR="00E249DA" w:rsidRPr="002E0936" w:rsidRDefault="00E249DA" w:rsidP="00E249DA">
      <w:pPr>
        <w:rPr>
          <w:lang w:val="en-US"/>
        </w:rPr>
      </w:pPr>
    </w:p>
    <w:p w14:paraId="6FC20D30" w14:textId="77777777" w:rsidR="00E249DA" w:rsidRDefault="00E249DA" w:rsidP="00E249DA">
      <w:pPr>
        <w:sectPr w:rsidR="00E249DA" w:rsidSect="00C10604">
          <w:footerReference w:type="first" r:id="rId17"/>
          <w:pgSz w:w="11900" w:h="16840" w:code="9"/>
          <w:pgMar w:top="1418" w:right="1418" w:bottom="1418" w:left="1418" w:header="709" w:footer="709" w:gutter="0"/>
          <w:cols w:space="708"/>
          <w:docGrid w:linePitch="326"/>
        </w:sectPr>
      </w:pPr>
    </w:p>
    <w:p w14:paraId="0280D8D0" w14:textId="77777777" w:rsidR="00E249DA" w:rsidRPr="00287517" w:rsidRDefault="00E249DA" w:rsidP="00E249DA">
      <w:pPr>
        <w:jc w:val="center"/>
        <w:rPr>
          <w:b/>
          <w:sz w:val="28"/>
          <w:szCs w:val="28"/>
        </w:rPr>
      </w:pPr>
      <w:r w:rsidRPr="00287517">
        <w:rPr>
          <w:b/>
          <w:sz w:val="28"/>
          <w:szCs w:val="28"/>
        </w:rPr>
        <w:lastRenderedPageBreak/>
        <w:t>План за действие</w:t>
      </w:r>
    </w:p>
    <w:p w14:paraId="240A461B" w14:textId="77777777" w:rsidR="00E249DA" w:rsidRPr="00287517" w:rsidRDefault="00E249DA" w:rsidP="00E249DA">
      <w:pPr>
        <w:jc w:val="center"/>
        <w:rPr>
          <w:b/>
          <w:sz w:val="28"/>
          <w:szCs w:val="28"/>
        </w:rPr>
      </w:pPr>
      <w:r w:rsidRPr="00287517">
        <w:rPr>
          <w:b/>
          <w:sz w:val="28"/>
          <w:szCs w:val="28"/>
        </w:rPr>
        <w:t>Програма за предотвратяване на образуването на отпадъци</w:t>
      </w:r>
    </w:p>
    <w:tbl>
      <w:tblPr>
        <w:tblW w:w="15580" w:type="dxa"/>
        <w:tblInd w:w="-714" w:type="dxa"/>
        <w:tblLook w:val="04A0" w:firstRow="1" w:lastRow="0" w:firstColumn="1" w:lastColumn="0" w:noHBand="0" w:noVBand="1"/>
      </w:tblPr>
      <w:tblGrid>
        <w:gridCol w:w="2977"/>
        <w:gridCol w:w="1813"/>
        <w:gridCol w:w="1820"/>
        <w:gridCol w:w="1351"/>
        <w:gridCol w:w="2107"/>
        <w:gridCol w:w="1965"/>
        <w:gridCol w:w="1859"/>
        <w:gridCol w:w="1688"/>
      </w:tblGrid>
      <w:tr w:rsidR="00893340" w:rsidRPr="00893340" w14:paraId="47D18746" w14:textId="77777777" w:rsidTr="00893340">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12096CC4"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Мерки/Дейности</w:t>
            </w:r>
          </w:p>
        </w:tc>
        <w:tc>
          <w:tcPr>
            <w:tcW w:w="1813"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0E9E65FC"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Бюджет</w:t>
            </w:r>
          </w:p>
        </w:tc>
        <w:tc>
          <w:tcPr>
            <w:tcW w:w="182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DBB32A9"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Източници на финансиране</w:t>
            </w:r>
          </w:p>
        </w:tc>
        <w:tc>
          <w:tcPr>
            <w:tcW w:w="1351"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1936D7D"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Срок за реализация</w:t>
            </w:r>
          </w:p>
        </w:tc>
        <w:tc>
          <w:tcPr>
            <w:tcW w:w="2107"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FDC240F"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Очаквани резултати</w:t>
            </w:r>
          </w:p>
        </w:tc>
        <w:tc>
          <w:tcPr>
            <w:tcW w:w="3824" w:type="dxa"/>
            <w:gridSpan w:val="2"/>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B603083"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Индикатори за изпълнение</w:t>
            </w:r>
          </w:p>
        </w:tc>
        <w:tc>
          <w:tcPr>
            <w:tcW w:w="1688"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431DBFE"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Отговорност за изпълнение</w:t>
            </w:r>
          </w:p>
        </w:tc>
      </w:tr>
      <w:tr w:rsidR="00893340" w:rsidRPr="00893340" w14:paraId="0C18D3F1" w14:textId="77777777" w:rsidTr="00893340">
        <w:tc>
          <w:tcPr>
            <w:tcW w:w="2977" w:type="dxa"/>
            <w:tcBorders>
              <w:top w:val="nil"/>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4C3F66C4" w14:textId="77777777" w:rsidR="00893340" w:rsidRPr="00893340" w:rsidRDefault="00893340" w:rsidP="00893340">
            <w:pPr>
              <w:spacing w:after="0"/>
              <w:jc w:val="center"/>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c>
          <w:tcPr>
            <w:tcW w:w="1813"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7563AFB"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w:t>
            </w:r>
            <w:proofErr w:type="gramStart"/>
            <w:r w:rsidRPr="00893340">
              <w:rPr>
                <w:rFonts w:eastAsia="Times New Roman"/>
                <w:i/>
                <w:color w:val="000000"/>
                <w:sz w:val="20"/>
                <w:szCs w:val="20"/>
                <w:lang w:val="en-US" w:eastAsia="en-US"/>
              </w:rPr>
              <w:t>лв</w:t>
            </w:r>
            <w:proofErr w:type="gramEnd"/>
            <w:r w:rsidRPr="00893340">
              <w:rPr>
                <w:rFonts w:eastAsia="Times New Roman"/>
                <w:i/>
                <w:color w:val="000000"/>
                <w:sz w:val="20"/>
                <w:szCs w:val="20"/>
                <w:lang w:val="en-US" w:eastAsia="en-US"/>
              </w:rPr>
              <w:t>.)</w:t>
            </w:r>
          </w:p>
        </w:tc>
        <w:tc>
          <w:tcPr>
            <w:tcW w:w="182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0221777E"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 </w:t>
            </w:r>
          </w:p>
        </w:tc>
        <w:tc>
          <w:tcPr>
            <w:tcW w:w="1351"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8F1DB1D"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 </w:t>
            </w:r>
          </w:p>
        </w:tc>
        <w:tc>
          <w:tcPr>
            <w:tcW w:w="2107"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16FC62C"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 </w:t>
            </w:r>
          </w:p>
        </w:tc>
        <w:tc>
          <w:tcPr>
            <w:tcW w:w="1965"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8126046"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Текущи</w:t>
            </w:r>
          </w:p>
        </w:tc>
        <w:tc>
          <w:tcPr>
            <w:tcW w:w="1859"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0404328D"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Целеви</w:t>
            </w:r>
          </w:p>
        </w:tc>
        <w:tc>
          <w:tcPr>
            <w:tcW w:w="1688"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0140BE3"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 </w:t>
            </w:r>
          </w:p>
        </w:tc>
      </w:tr>
      <w:tr w:rsidR="00893340" w:rsidRPr="00893340" w14:paraId="0136F69D" w14:textId="77777777" w:rsidTr="00893340">
        <w:tc>
          <w:tcPr>
            <w:tcW w:w="2977"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14:paraId="2F877B2D" w14:textId="77777777" w:rsidR="00893340" w:rsidRPr="00893340" w:rsidRDefault="00893340" w:rsidP="00893340">
            <w:pPr>
              <w:spacing w:after="0"/>
              <w:rPr>
                <w:rFonts w:eastAsia="Times New Roman"/>
                <w:iCs w:val="0"/>
                <w:color w:val="000000"/>
                <w:sz w:val="20"/>
                <w:szCs w:val="20"/>
                <w:lang w:val="en-US" w:eastAsia="en-US"/>
              </w:rPr>
            </w:pPr>
            <w:r w:rsidRPr="00893340">
              <w:rPr>
                <w:rFonts w:eastAsia="Times New Roman"/>
                <w:iCs w:val="0"/>
                <w:color w:val="000000"/>
                <w:sz w:val="20"/>
                <w:szCs w:val="20"/>
                <w:lang w:val="en-US" w:eastAsia="en-US"/>
              </w:rPr>
              <w:t>Извършване на мониторинг на изпълнение на мерките за ПОО, заложени в програмата</w:t>
            </w:r>
          </w:p>
        </w:tc>
        <w:tc>
          <w:tcPr>
            <w:tcW w:w="1813"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7B8D30C8" w14:textId="77777777" w:rsidR="00893340" w:rsidRPr="00893340" w:rsidRDefault="00893340" w:rsidP="00893340">
            <w:pPr>
              <w:spacing w:after="0"/>
              <w:jc w:val="right"/>
              <w:rPr>
                <w:rFonts w:eastAsia="Times New Roman"/>
                <w:iCs w:val="0"/>
                <w:color w:val="000000"/>
                <w:sz w:val="20"/>
                <w:szCs w:val="20"/>
                <w:lang w:val="en-US" w:eastAsia="en-US"/>
              </w:rPr>
            </w:pPr>
            <w:r w:rsidRPr="00893340">
              <w:rPr>
                <w:rFonts w:eastAsia="Times New Roman"/>
                <w:iCs w:val="0"/>
                <w:color w:val="000000"/>
                <w:sz w:val="20"/>
                <w:szCs w:val="20"/>
                <w:lang w:val="en-US" w:eastAsia="en-US"/>
              </w:rPr>
              <w:t>1 000</w:t>
            </w:r>
          </w:p>
        </w:tc>
        <w:tc>
          <w:tcPr>
            <w:tcW w:w="182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729554C6"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общински бюджет</w:t>
            </w:r>
          </w:p>
        </w:tc>
        <w:tc>
          <w:tcPr>
            <w:tcW w:w="135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65E23453"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2024-2028</w:t>
            </w:r>
          </w:p>
        </w:tc>
        <w:tc>
          <w:tcPr>
            <w:tcW w:w="2107"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1FE52DB"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Намаляване на вредното въздействие на отпадъците</w:t>
            </w:r>
          </w:p>
        </w:tc>
        <w:tc>
          <w:tcPr>
            <w:tcW w:w="1965"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04BD7B52"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Ежегодно - брой изпълнени/в процес на изпълнение мерки</w:t>
            </w:r>
          </w:p>
        </w:tc>
        <w:tc>
          <w:tcPr>
            <w:tcW w:w="1859"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7430B182"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Всички мерки, включени в ППОО, са изпълнени до края на 2028 г.</w:t>
            </w:r>
          </w:p>
        </w:tc>
        <w:tc>
          <w:tcPr>
            <w:tcW w:w="1688"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0B16B553"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Еколог</w:t>
            </w:r>
          </w:p>
        </w:tc>
      </w:tr>
      <w:tr w:rsidR="00893340" w:rsidRPr="00893340" w14:paraId="118A9A8E" w14:textId="77777777" w:rsidTr="00893340">
        <w:tc>
          <w:tcPr>
            <w:tcW w:w="2977"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14:paraId="349FA71F"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Изготвяне на годишен план за действие относно информация и кампании за предотвратяване на отпадъците</w:t>
            </w:r>
          </w:p>
        </w:tc>
        <w:tc>
          <w:tcPr>
            <w:tcW w:w="1813"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6BDB320B"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в рамките на ежегодния план за действие за информационни кампании</w:t>
            </w:r>
          </w:p>
        </w:tc>
        <w:tc>
          <w:tcPr>
            <w:tcW w:w="182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531BB6E9"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общински бюджет</w:t>
            </w:r>
          </w:p>
        </w:tc>
        <w:tc>
          <w:tcPr>
            <w:tcW w:w="135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6944E1E2"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2023-2028</w:t>
            </w:r>
          </w:p>
        </w:tc>
        <w:tc>
          <w:tcPr>
            <w:tcW w:w="2107"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129A81C2"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Гражданите и фирмите са запознати с ползите от ПО</w:t>
            </w:r>
          </w:p>
        </w:tc>
        <w:tc>
          <w:tcPr>
            <w:tcW w:w="1965"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4C709D1C"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Изготвени годишни планове</w:t>
            </w:r>
          </w:p>
        </w:tc>
        <w:tc>
          <w:tcPr>
            <w:tcW w:w="1859"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17480667"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До 2028 г. изготвени 6 годишни плана за действие</w:t>
            </w:r>
          </w:p>
        </w:tc>
        <w:tc>
          <w:tcPr>
            <w:tcW w:w="1688"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412A5EFB"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Еколог</w:t>
            </w:r>
          </w:p>
        </w:tc>
      </w:tr>
      <w:tr w:rsidR="00893340" w:rsidRPr="00893340" w14:paraId="0EDB77D4" w14:textId="77777777" w:rsidTr="00893340">
        <w:tc>
          <w:tcPr>
            <w:tcW w:w="2977"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14:paraId="0D57E51F"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Провеждане на ежегодни информационни мероприятия за предотвратяване образуването на отпадъци, вкл. в рамките на Европейската седмица за намаляване на отпадъците</w:t>
            </w:r>
          </w:p>
        </w:tc>
        <w:tc>
          <w:tcPr>
            <w:tcW w:w="1813"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7FFD9E30" w14:textId="77777777" w:rsidR="00893340" w:rsidRPr="00893340" w:rsidRDefault="00893340" w:rsidP="00893340">
            <w:pPr>
              <w:spacing w:after="0"/>
              <w:jc w:val="right"/>
              <w:rPr>
                <w:rFonts w:eastAsia="Times New Roman"/>
                <w:iCs w:val="0"/>
                <w:color w:val="000000"/>
                <w:sz w:val="20"/>
                <w:szCs w:val="20"/>
                <w:lang w:val="en-US" w:eastAsia="en-US"/>
              </w:rPr>
            </w:pPr>
            <w:r w:rsidRPr="00893340">
              <w:rPr>
                <w:rFonts w:eastAsia="Times New Roman"/>
                <w:iCs w:val="0"/>
                <w:color w:val="000000"/>
                <w:sz w:val="20"/>
                <w:szCs w:val="20"/>
                <w:lang w:val="en-US" w:eastAsia="en-US"/>
              </w:rPr>
              <w:t>6 000</w:t>
            </w:r>
          </w:p>
        </w:tc>
        <w:tc>
          <w:tcPr>
            <w:tcW w:w="182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FAAA607" w14:textId="03009252" w:rsidR="00893340" w:rsidRPr="00893340" w:rsidRDefault="00893340" w:rsidP="00893340">
            <w:pPr>
              <w:spacing w:after="0"/>
              <w:jc w:val="left"/>
              <w:rPr>
                <w:rFonts w:eastAsia="Times New Roman"/>
                <w:iCs w:val="0"/>
                <w:color w:val="000000"/>
                <w:sz w:val="20"/>
                <w:szCs w:val="20"/>
                <w:lang w:val="en-US" w:eastAsia="en-US"/>
              </w:rPr>
            </w:pPr>
            <w:proofErr w:type="gramStart"/>
            <w:r w:rsidRPr="00893340">
              <w:rPr>
                <w:rFonts w:eastAsia="Times New Roman"/>
                <w:iCs w:val="0"/>
                <w:color w:val="000000"/>
                <w:sz w:val="20"/>
                <w:szCs w:val="20"/>
                <w:lang w:val="en-US" w:eastAsia="en-US"/>
              </w:rPr>
              <w:t>общински</w:t>
            </w:r>
            <w:proofErr w:type="gramEnd"/>
            <w:r w:rsidRPr="00893340">
              <w:rPr>
                <w:rFonts w:eastAsia="Times New Roman"/>
                <w:iCs w:val="0"/>
                <w:color w:val="000000"/>
                <w:sz w:val="20"/>
                <w:szCs w:val="20"/>
                <w:lang w:val="en-US" w:eastAsia="en-US"/>
              </w:rPr>
              <w:t xml:space="preserve"> бюджет</w:t>
            </w:r>
            <w:r>
              <w:rPr>
                <w:rFonts w:eastAsia="Times New Roman"/>
                <w:iCs w:val="0"/>
                <w:color w:val="000000"/>
                <w:sz w:val="20"/>
                <w:szCs w:val="20"/>
                <w:lang w:eastAsia="en-US"/>
              </w:rPr>
              <w:t>; о</w:t>
            </w:r>
            <w:r w:rsidRPr="00893340">
              <w:rPr>
                <w:rFonts w:eastAsia="Times New Roman"/>
                <w:iCs w:val="0"/>
                <w:color w:val="000000"/>
                <w:sz w:val="20"/>
                <w:szCs w:val="20"/>
                <w:lang w:val="en-US" w:eastAsia="en-US"/>
              </w:rPr>
              <w:t>тчисления по чл. 64 от ЗУО</w:t>
            </w:r>
            <w:r>
              <w:rPr>
                <w:rFonts w:eastAsia="Times New Roman"/>
                <w:iCs w:val="0"/>
                <w:color w:val="000000"/>
                <w:sz w:val="20"/>
                <w:szCs w:val="20"/>
                <w:lang w:eastAsia="en-US"/>
              </w:rPr>
              <w:t xml:space="preserve">; </w:t>
            </w:r>
            <w:r w:rsidRPr="00893340">
              <w:rPr>
                <w:rFonts w:eastAsia="Times New Roman"/>
                <w:iCs w:val="0"/>
                <w:color w:val="000000"/>
                <w:sz w:val="20"/>
                <w:szCs w:val="20"/>
                <w:lang w:val="en-US" w:eastAsia="en-US"/>
              </w:rPr>
              <w:t>спонсорство от партньори</w:t>
            </w:r>
            <w:r>
              <w:rPr>
                <w:rFonts w:eastAsia="Times New Roman"/>
                <w:iCs w:val="0"/>
                <w:color w:val="000000"/>
                <w:sz w:val="20"/>
                <w:szCs w:val="20"/>
                <w:lang w:eastAsia="en-US"/>
              </w:rPr>
              <w:t xml:space="preserve">; </w:t>
            </w:r>
            <w:r w:rsidRPr="00893340">
              <w:rPr>
                <w:rFonts w:eastAsia="Times New Roman"/>
                <w:iCs w:val="0"/>
                <w:color w:val="000000"/>
                <w:sz w:val="20"/>
                <w:szCs w:val="20"/>
                <w:lang w:val="en-US" w:eastAsia="en-US"/>
              </w:rPr>
              <w:t>грантови схеми</w:t>
            </w:r>
          </w:p>
        </w:tc>
        <w:tc>
          <w:tcPr>
            <w:tcW w:w="135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10B0277F"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2023-2028</w:t>
            </w:r>
          </w:p>
        </w:tc>
        <w:tc>
          <w:tcPr>
            <w:tcW w:w="2107"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50E7FB84"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Гражданите и фирмите са запознати с ползите от ПО</w:t>
            </w:r>
          </w:p>
        </w:tc>
        <w:tc>
          <w:tcPr>
            <w:tcW w:w="1965"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6EA8E29F"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Брой проведени информационни кампании</w:t>
            </w:r>
          </w:p>
        </w:tc>
        <w:tc>
          <w:tcPr>
            <w:tcW w:w="1859"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600AEEA3"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До 2028 г. са проведени минимум 6 информационни кампании</w:t>
            </w:r>
          </w:p>
        </w:tc>
        <w:tc>
          <w:tcPr>
            <w:tcW w:w="1688"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1E71CD3E"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Н-к Отдел ИПООС съвместно със служител за връзки с обществеността</w:t>
            </w:r>
          </w:p>
        </w:tc>
      </w:tr>
      <w:tr w:rsidR="00893340" w:rsidRPr="00893340" w14:paraId="256138E8" w14:textId="77777777" w:rsidTr="00893340">
        <w:tc>
          <w:tcPr>
            <w:tcW w:w="2977"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14:paraId="1490AB41"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Обучение относно "зелени обществени поръчки" на служител/и от общинската администрация с функции за възлагане на обществени поръчки</w:t>
            </w:r>
          </w:p>
        </w:tc>
        <w:tc>
          <w:tcPr>
            <w:tcW w:w="1813"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0D0688AD" w14:textId="77777777" w:rsidR="00893340" w:rsidRPr="00893340" w:rsidRDefault="00893340" w:rsidP="00893340">
            <w:pPr>
              <w:spacing w:after="0"/>
              <w:jc w:val="right"/>
              <w:rPr>
                <w:rFonts w:eastAsia="Times New Roman"/>
                <w:iCs w:val="0"/>
                <w:color w:val="000000"/>
                <w:sz w:val="20"/>
                <w:szCs w:val="20"/>
                <w:lang w:val="en-US" w:eastAsia="en-US"/>
              </w:rPr>
            </w:pPr>
            <w:r w:rsidRPr="00893340">
              <w:rPr>
                <w:rFonts w:eastAsia="Times New Roman"/>
                <w:iCs w:val="0"/>
                <w:color w:val="000000"/>
                <w:sz w:val="20"/>
                <w:szCs w:val="20"/>
                <w:lang w:val="en-US" w:eastAsia="en-US"/>
              </w:rPr>
              <w:t>1 000</w:t>
            </w:r>
          </w:p>
        </w:tc>
        <w:tc>
          <w:tcPr>
            <w:tcW w:w="182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4EB600D4"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общински бюджет</w:t>
            </w:r>
          </w:p>
        </w:tc>
        <w:tc>
          <w:tcPr>
            <w:tcW w:w="135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74AB6C2"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2022</w:t>
            </w:r>
          </w:p>
        </w:tc>
        <w:tc>
          <w:tcPr>
            <w:tcW w:w="2107"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4851FFFA"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Служител/и на общината са обучени по темата за зелени обществени поръчки</w:t>
            </w:r>
          </w:p>
        </w:tc>
        <w:tc>
          <w:tcPr>
            <w:tcW w:w="1965"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0CD5E8F3"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Брой обучени служители</w:t>
            </w:r>
          </w:p>
        </w:tc>
        <w:tc>
          <w:tcPr>
            <w:tcW w:w="1859"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05565E90" w14:textId="77777777" w:rsidR="00893340" w:rsidRPr="00893340" w:rsidRDefault="00893340" w:rsidP="00893340">
            <w:pPr>
              <w:spacing w:after="0"/>
              <w:rPr>
                <w:rFonts w:eastAsia="Times New Roman"/>
                <w:iCs w:val="0"/>
                <w:color w:val="000000"/>
                <w:sz w:val="20"/>
                <w:szCs w:val="20"/>
                <w:lang w:val="en-US" w:eastAsia="en-US"/>
              </w:rPr>
            </w:pPr>
            <w:r w:rsidRPr="00893340">
              <w:rPr>
                <w:rFonts w:eastAsia="Times New Roman"/>
                <w:iCs w:val="0"/>
                <w:color w:val="000000"/>
                <w:sz w:val="20"/>
                <w:szCs w:val="20"/>
                <w:lang w:val="en-US" w:eastAsia="en-US"/>
              </w:rPr>
              <w:t>Към края на 2022 г. 10% от обществените поръчки са „зелени“</w:t>
            </w:r>
          </w:p>
        </w:tc>
        <w:tc>
          <w:tcPr>
            <w:tcW w:w="1688"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5D767B33"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Кмет</w:t>
            </w:r>
          </w:p>
        </w:tc>
      </w:tr>
      <w:tr w:rsidR="00893340" w:rsidRPr="00893340" w14:paraId="2C10D29A" w14:textId="77777777" w:rsidTr="00893340">
        <w:tc>
          <w:tcPr>
            <w:tcW w:w="2977"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14:paraId="1DD0ECE8"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xml:space="preserve">Безвъзмездно предоставяне на домакинствата на компостери за зелени и други биоотпадъци </w:t>
            </w:r>
          </w:p>
        </w:tc>
        <w:tc>
          <w:tcPr>
            <w:tcW w:w="1813"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731D44D6" w14:textId="77777777" w:rsidR="00893340" w:rsidRPr="00893340" w:rsidRDefault="00893340" w:rsidP="00893340">
            <w:pPr>
              <w:spacing w:after="0"/>
              <w:jc w:val="right"/>
              <w:rPr>
                <w:rFonts w:eastAsia="Times New Roman"/>
                <w:iCs w:val="0"/>
                <w:color w:val="000000"/>
                <w:sz w:val="20"/>
                <w:szCs w:val="20"/>
                <w:lang w:val="en-US" w:eastAsia="en-US"/>
              </w:rPr>
            </w:pPr>
            <w:r w:rsidRPr="00893340">
              <w:rPr>
                <w:rFonts w:eastAsia="Times New Roman"/>
                <w:iCs w:val="0"/>
                <w:color w:val="000000"/>
                <w:sz w:val="20"/>
                <w:szCs w:val="20"/>
                <w:lang w:val="en-US" w:eastAsia="en-US"/>
              </w:rPr>
              <w:t>8 000</w:t>
            </w:r>
          </w:p>
        </w:tc>
        <w:tc>
          <w:tcPr>
            <w:tcW w:w="182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44E6CDAA"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Бюджет на общини, ПОС 2021-2027, безлихвен заем ПУДООС</w:t>
            </w:r>
          </w:p>
        </w:tc>
        <w:tc>
          <w:tcPr>
            <w:tcW w:w="135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656CB96A"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2022-2028</w:t>
            </w:r>
          </w:p>
        </w:tc>
        <w:tc>
          <w:tcPr>
            <w:tcW w:w="2107"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1711FC5D"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xml:space="preserve">Предотвратени зелени и други биоотпадъци </w:t>
            </w:r>
          </w:p>
        </w:tc>
        <w:tc>
          <w:tcPr>
            <w:tcW w:w="1965"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280B41FF"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Брой предоставени компостери на домакинствата през всяка от годините на програмата</w:t>
            </w:r>
          </w:p>
        </w:tc>
        <w:tc>
          <w:tcPr>
            <w:tcW w:w="1859"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52EF8EAE"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Броят на домакинствата, на които са предоставени компостери, е 100</w:t>
            </w:r>
          </w:p>
        </w:tc>
        <w:tc>
          <w:tcPr>
            <w:tcW w:w="1688"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4B418825"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Кмет</w:t>
            </w:r>
          </w:p>
        </w:tc>
      </w:tr>
      <w:tr w:rsidR="00893340" w:rsidRPr="00893340" w14:paraId="36A9497E" w14:textId="77777777" w:rsidTr="00893340">
        <w:tc>
          <w:tcPr>
            <w:tcW w:w="2977"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14:paraId="1C6C2BA6" w14:textId="77777777" w:rsidR="00893340" w:rsidRPr="00893340" w:rsidRDefault="00893340" w:rsidP="00893340">
            <w:pPr>
              <w:spacing w:after="0"/>
              <w:jc w:val="left"/>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Общо</w:t>
            </w:r>
          </w:p>
        </w:tc>
        <w:tc>
          <w:tcPr>
            <w:tcW w:w="1813"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7CD340A4" w14:textId="77777777" w:rsidR="00893340" w:rsidRPr="00893340" w:rsidRDefault="00893340" w:rsidP="00893340">
            <w:pPr>
              <w:spacing w:after="0"/>
              <w:jc w:val="right"/>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16 000</w:t>
            </w:r>
          </w:p>
        </w:tc>
        <w:tc>
          <w:tcPr>
            <w:tcW w:w="182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4F63BC67"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c>
          <w:tcPr>
            <w:tcW w:w="135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403F99C1"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c>
          <w:tcPr>
            <w:tcW w:w="2107"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62FA4EE3"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c>
          <w:tcPr>
            <w:tcW w:w="1965"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7B14922"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c>
          <w:tcPr>
            <w:tcW w:w="1859"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274F820F"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c>
          <w:tcPr>
            <w:tcW w:w="1688"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03D31B9"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r>
    </w:tbl>
    <w:p w14:paraId="0C81E171" w14:textId="77777777" w:rsidR="00E249DA" w:rsidRDefault="00E249DA" w:rsidP="00E249DA"/>
    <w:p w14:paraId="6DB26944" w14:textId="77777777" w:rsidR="00E249DA" w:rsidRDefault="00E249DA" w:rsidP="00E249DA"/>
    <w:p w14:paraId="707D3EE6" w14:textId="77777777" w:rsidR="00E249DA" w:rsidRDefault="00E249DA" w:rsidP="00E249DA">
      <w:pPr>
        <w:sectPr w:rsidR="00E249DA" w:rsidSect="004620AF">
          <w:pgSz w:w="16840" w:h="11900" w:orient="landscape" w:code="9"/>
          <w:pgMar w:top="1418" w:right="1418" w:bottom="1418" w:left="1418" w:header="709" w:footer="709" w:gutter="0"/>
          <w:cols w:space="708"/>
          <w:docGrid w:linePitch="326"/>
        </w:sectPr>
      </w:pPr>
    </w:p>
    <w:p w14:paraId="0FE2FEA9" w14:textId="77777777" w:rsidR="00E249DA" w:rsidRDefault="00E249DA" w:rsidP="00E249DA">
      <w:pPr>
        <w:pStyle w:val="21"/>
        <w:keepNext w:val="0"/>
        <w:keepLines w:val="0"/>
        <w:rPr>
          <w:lang w:val="bg-BG"/>
        </w:rPr>
      </w:pPr>
      <w:bookmarkStart w:id="52" w:name="_Toc93069529"/>
      <w:bookmarkStart w:id="53" w:name="_Toc93490259"/>
      <w:r w:rsidRPr="00947D75">
        <w:rPr>
          <w:lang w:val="bg-BG"/>
        </w:rPr>
        <w:lastRenderedPageBreak/>
        <w:t>Подпрограма за предотвратяване на образуването на хранителни отпадъци</w:t>
      </w:r>
      <w:bookmarkEnd w:id="52"/>
      <w:bookmarkEnd w:id="53"/>
    </w:p>
    <w:p w14:paraId="12504BAD" w14:textId="77777777" w:rsidR="00E249DA" w:rsidRDefault="00E249DA" w:rsidP="00E249DA">
      <w:r w:rsidRPr="009C1314">
        <w:t xml:space="preserve">Програмата за устойчиво развитие до 2030 г., приета от Общото събрание на Организацията на обединените нации на 25 септември 2015 г., поставя цел за намаляване наполовина на хранителните отпадъци на глава от населението в световен мащаб при търговията на дребно и потребителите, както и за намаляване на загубите на храни по веригите на производство и доставки до 2030 г. </w:t>
      </w:r>
      <w:r>
        <w:t>Предприетите</w:t>
      </w:r>
      <w:r w:rsidRPr="009C1314">
        <w:t xml:space="preserve"> мерки следва да са насочени към предотвратяването и намаляването на хранителните отпадъци в първичното производство, преработването и промишленото производство, при търговията на дребно и разпространението по друг начин на храни, в ресторантите и заведенията за хранене, както и в домакинствата.</w:t>
      </w:r>
    </w:p>
    <w:p w14:paraId="2D73DAC1" w14:textId="77777777" w:rsidR="00E249DA" w:rsidRDefault="00E249DA" w:rsidP="00E249DA">
      <w:r w:rsidRPr="00F24C2A">
        <w:t>Директива 2018/851 от 2018 г. за изменение на Рамковата дире</w:t>
      </w:r>
      <w:r>
        <w:t>ктива за отпадъците от 2008 г.</w:t>
      </w:r>
      <w:r w:rsidRPr="00F24C2A">
        <w:t xml:space="preserve"> призовава държавите от ЕС да намалят хранителните отпадъци на всеки етап от веригата на доставки на храни, да наблюдават нивата на хранителните отпадъци и да докладват за постигнатия напредък с цел постигане на целта за намаляване на хранителните отпадъци на територията на целия </w:t>
      </w:r>
      <w:r>
        <w:t>съюз</w:t>
      </w:r>
      <w:r w:rsidRPr="00F24C2A">
        <w:t xml:space="preserve"> с 30 % до 2025 г. и с 50 % до 2030 г. </w:t>
      </w:r>
      <w:r>
        <w:t>П</w:t>
      </w:r>
      <w:r w:rsidRPr="00F24C2A">
        <w:t>осочените количествени цели не са задължителни</w:t>
      </w:r>
      <w:r>
        <w:t xml:space="preserve">, но се </w:t>
      </w:r>
      <w:r w:rsidRPr="00F24C2A">
        <w:t xml:space="preserve">изисква държавите членки да въведат в своите програми за предотвратяване на отпадъците конкретни мерки за предотвратяване на хранителните отпадъци, включително информационни и образователни кампании, които показват начините за предотвратяване на хранителните отпадъци. За предотвратяване на хранителните отпадъци следва да </w:t>
      </w:r>
      <w:r>
        <w:t xml:space="preserve">се </w:t>
      </w:r>
      <w:r w:rsidRPr="00F24C2A">
        <w:t>предвидят стимули за събиране на непродадените хранителни продукти на всички етапи от веригата на доставка на храни, както и за тяхното безопасно преразпределяне, включително на благотворителни организации</w:t>
      </w:r>
      <w:r>
        <w:t>.</w:t>
      </w:r>
    </w:p>
    <w:p w14:paraId="50B11902" w14:textId="5BD89124" w:rsidR="006B14CA" w:rsidRDefault="00E249DA" w:rsidP="006B14CA">
      <w:r>
        <w:t xml:space="preserve">В ЗУО </w:t>
      </w:r>
      <w:r w:rsidRPr="006745AA">
        <w:t xml:space="preserve">хранителните отпадъци са включени в определението за „биоотпадъци“. Съгласно </w:t>
      </w:r>
      <w:r>
        <w:t>него</w:t>
      </w:r>
      <w:r w:rsidRPr="006745AA">
        <w:t xml:space="preserve"> хранителните отпадъци обхващат: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w:t>
      </w:r>
      <w:r>
        <w:t xml:space="preserve">. </w:t>
      </w:r>
      <w:r w:rsidR="006B14CA">
        <w:t xml:space="preserve">Директива ЕС 2018/851 дава следното определение: „хранителни отпадъци“ са всички храни, които са се превърнали в отпадъци“. </w:t>
      </w:r>
    </w:p>
    <w:p w14:paraId="509BECB6" w14:textId="21B8FC3B" w:rsidR="00E249DA" w:rsidRDefault="00E249DA" w:rsidP="006B14CA">
      <w:r>
        <w:t>Разпоредбите на ЗУО не въвеждат конкретни изисквания за предприемане на мерки от страна на кметовете на общините за предотвратяване на образуването на хранителни отпадъци.</w:t>
      </w:r>
    </w:p>
    <w:p w14:paraId="08D4F0B7" w14:textId="77777777" w:rsidR="00E249DA" w:rsidRDefault="00E249DA" w:rsidP="00E249DA">
      <w:r>
        <w:t xml:space="preserve">Както в страната, така и в община Кайнарджа </w:t>
      </w:r>
      <w:r w:rsidRPr="00BB3F8F">
        <w:t xml:space="preserve">не са налични прецизни данни относно </w:t>
      </w:r>
      <w:r>
        <w:t>образуването</w:t>
      </w:r>
      <w:r w:rsidRPr="00BB3F8F">
        <w:t xml:space="preserve"> на хранителни отпадъци по сектори</w:t>
      </w:r>
      <w:r>
        <w:t xml:space="preserve">. Морфологичният състав на </w:t>
      </w:r>
      <w:r w:rsidRPr="00BB3F8F">
        <w:t>образуваните битови отпадъци в община</w:t>
      </w:r>
      <w:r>
        <w:t>та показва, че около 8% от общото количество на битовите отпадъци са хранителни.</w:t>
      </w:r>
    </w:p>
    <w:p w14:paraId="6C2353DA" w14:textId="77777777" w:rsidR="00E249DA" w:rsidRPr="00AE0359" w:rsidRDefault="00E249DA" w:rsidP="00E249DA">
      <w:pPr>
        <w:rPr>
          <w:b/>
          <w:i/>
        </w:rPr>
      </w:pPr>
      <w:r w:rsidRPr="00AE0359">
        <w:rPr>
          <w:b/>
          <w:i/>
        </w:rPr>
        <w:t xml:space="preserve">Цели и мерки за предотвратяване образуването на </w:t>
      </w:r>
      <w:r>
        <w:rPr>
          <w:b/>
          <w:i/>
        </w:rPr>
        <w:t xml:space="preserve">хранителни </w:t>
      </w:r>
      <w:r w:rsidRPr="00AE0359">
        <w:rPr>
          <w:b/>
          <w:i/>
        </w:rPr>
        <w:t>отпадъци за периода 2021-2028 г.</w:t>
      </w:r>
    </w:p>
    <w:p w14:paraId="2254B4F4" w14:textId="11AB007F" w:rsidR="00E249DA" w:rsidRDefault="00E249DA" w:rsidP="00E249DA">
      <w:r>
        <w:t xml:space="preserve">Настоящата </w:t>
      </w:r>
      <w:r w:rsidR="006B14CA">
        <w:t>Подпрограма за предотвратяване образуването на хранителни отпадъци</w:t>
      </w:r>
      <w:r>
        <w:t xml:space="preserve"> си поставя стратегическа и оперативна цели, които адресират принципите и препоръките на европейското законодателство в областта на предотвратяване на хранителните отпадъци и са съобразени с препоръките на указанията за разработване на общински програми за управление на отпадъците на МОСВ. По-конкретно целите на настоящата програма са:</w:t>
      </w:r>
    </w:p>
    <w:p w14:paraId="26AEB7B4" w14:textId="77777777" w:rsidR="00E249DA" w:rsidRPr="002123FC" w:rsidRDefault="00E249DA" w:rsidP="00E249DA">
      <w:pPr>
        <w:rPr>
          <w:b/>
        </w:rPr>
      </w:pPr>
      <w:r>
        <w:rPr>
          <w:b/>
        </w:rPr>
        <w:t xml:space="preserve">Стратегическа </w:t>
      </w:r>
      <w:r w:rsidRPr="002123FC">
        <w:rPr>
          <w:b/>
        </w:rPr>
        <w:t xml:space="preserve">цел </w:t>
      </w:r>
    </w:p>
    <w:p w14:paraId="17CA3DAC" w14:textId="77777777" w:rsidR="00E249DA" w:rsidRPr="002123FC" w:rsidRDefault="00E249DA" w:rsidP="00E249DA">
      <w:pPr>
        <w:rPr>
          <w:i/>
        </w:rPr>
      </w:pPr>
      <w:r w:rsidRPr="001B7937">
        <w:rPr>
          <w:i/>
        </w:rPr>
        <w:lastRenderedPageBreak/>
        <w:t>Намаляване на вредното въздействие на отпадъците чрез предотвратяване образуването им и насърчаване на повторното им използване</w:t>
      </w:r>
      <w:r w:rsidRPr="002123FC">
        <w:rPr>
          <w:i/>
        </w:rPr>
        <w:t>.</w:t>
      </w:r>
    </w:p>
    <w:p w14:paraId="44ACBBB0" w14:textId="77777777" w:rsidR="00E249DA" w:rsidRPr="002123FC" w:rsidRDefault="00E249DA" w:rsidP="00E249DA">
      <w:pPr>
        <w:rPr>
          <w:b/>
        </w:rPr>
      </w:pPr>
      <w:r w:rsidRPr="002123FC">
        <w:rPr>
          <w:b/>
        </w:rPr>
        <w:t>Оперативна цел</w:t>
      </w:r>
    </w:p>
    <w:p w14:paraId="31A91E5D" w14:textId="77777777" w:rsidR="00E249DA" w:rsidRDefault="00E249DA" w:rsidP="00E249DA">
      <w:r w:rsidRPr="002123FC">
        <w:rPr>
          <w:i/>
        </w:rPr>
        <w:t>Намаляване на количеството на образуваните хранителни отпадъци</w:t>
      </w:r>
      <w:r w:rsidRPr="002123FC">
        <w:t>.</w:t>
      </w:r>
    </w:p>
    <w:p w14:paraId="3FFE9DF1" w14:textId="77777777" w:rsidR="00E249DA" w:rsidRPr="00AE0359" w:rsidRDefault="00E249DA" w:rsidP="00E249DA">
      <w:pPr>
        <w:rPr>
          <w:b/>
        </w:rPr>
      </w:pPr>
      <w:r w:rsidRPr="00AE0359">
        <w:rPr>
          <w:b/>
        </w:rPr>
        <w:t>Мерки</w:t>
      </w:r>
    </w:p>
    <w:p w14:paraId="25FDFD52" w14:textId="77777777" w:rsidR="00E249DA" w:rsidRDefault="00E249DA" w:rsidP="00E249DA">
      <w:r>
        <w:t>Предвижда се целите да бъдат постигнати чрез конкретни мерки/дейности, които са представени в Плана за действие към настоящата програма. За всяка мярка са посочени срок за реализация, бюджет и възможни източници на финансиране, очакван резултат от изпълнението на мярката, индикатори за проследяване на напредъка и изпълнението на мярката, отговорни лица за изпълнение.</w:t>
      </w:r>
    </w:p>
    <w:p w14:paraId="1BEBF34E" w14:textId="454C5AD8" w:rsidR="00E249DA" w:rsidRDefault="00A226AD" w:rsidP="00E249DA">
      <w:r w:rsidRPr="00C77F8C">
        <w:t xml:space="preserve">Включените в подпрограмата </w:t>
      </w:r>
      <w:r w:rsidR="00E249DA" w:rsidRPr="00C77F8C">
        <w:t xml:space="preserve">мерки са формулирани в резултат на прегледа на препоръки, насоки, законодателни актове на европейско ниво, на основата на преглед на добри </w:t>
      </w:r>
      <w:r w:rsidRPr="00C77F8C">
        <w:t xml:space="preserve">практики в разглежданата област. </w:t>
      </w:r>
      <w:r w:rsidRPr="00C77F8C">
        <w:rPr>
          <w:rFonts w:cs="Calibri"/>
          <w:szCs w:val="24"/>
        </w:rPr>
        <w:t>Предвидени са основно меки мерки. В преобладаващата си част те имат информационно-образователен и административно-регулаторен характер.</w:t>
      </w:r>
    </w:p>
    <w:p w14:paraId="45E1B9DF" w14:textId="77777777" w:rsidR="00E249DA" w:rsidRDefault="00E249DA" w:rsidP="00E249DA"/>
    <w:p w14:paraId="7FA4853C" w14:textId="77777777" w:rsidR="00E249DA" w:rsidRDefault="00E249DA" w:rsidP="00E249DA">
      <w:pPr>
        <w:sectPr w:rsidR="00E249DA" w:rsidSect="00C10604">
          <w:pgSz w:w="11900" w:h="16840" w:code="9"/>
          <w:pgMar w:top="1418" w:right="1418" w:bottom="1418" w:left="1418" w:header="709" w:footer="709" w:gutter="0"/>
          <w:cols w:space="708"/>
          <w:docGrid w:linePitch="326"/>
        </w:sectPr>
      </w:pPr>
    </w:p>
    <w:p w14:paraId="65985E35" w14:textId="77777777" w:rsidR="00E249DA" w:rsidRPr="00287517" w:rsidRDefault="00E249DA" w:rsidP="00E249DA">
      <w:pPr>
        <w:jc w:val="center"/>
        <w:rPr>
          <w:b/>
          <w:sz w:val="28"/>
          <w:szCs w:val="28"/>
        </w:rPr>
      </w:pPr>
      <w:r w:rsidRPr="00287517">
        <w:rPr>
          <w:b/>
          <w:sz w:val="28"/>
          <w:szCs w:val="28"/>
        </w:rPr>
        <w:lastRenderedPageBreak/>
        <w:t>План за действие</w:t>
      </w:r>
    </w:p>
    <w:p w14:paraId="21630A92" w14:textId="77777777" w:rsidR="00E249DA" w:rsidRPr="00287517" w:rsidRDefault="00E249DA" w:rsidP="00E249DA">
      <w:pPr>
        <w:jc w:val="center"/>
        <w:rPr>
          <w:b/>
          <w:sz w:val="28"/>
          <w:szCs w:val="28"/>
        </w:rPr>
      </w:pPr>
      <w:r w:rsidRPr="00D56459">
        <w:rPr>
          <w:b/>
          <w:sz w:val="28"/>
          <w:szCs w:val="28"/>
        </w:rPr>
        <w:t>Подпрограма за предотвратяване на образуването на хранителни отпадъци</w:t>
      </w:r>
    </w:p>
    <w:tbl>
      <w:tblPr>
        <w:tblW w:w="15593" w:type="dxa"/>
        <w:tblInd w:w="-714" w:type="dxa"/>
        <w:tblLook w:val="04A0" w:firstRow="1" w:lastRow="0" w:firstColumn="1" w:lastColumn="0" w:noHBand="0" w:noVBand="1"/>
      </w:tblPr>
      <w:tblGrid>
        <w:gridCol w:w="3330"/>
        <w:gridCol w:w="1257"/>
        <w:gridCol w:w="1550"/>
        <w:gridCol w:w="1408"/>
        <w:gridCol w:w="2369"/>
        <w:gridCol w:w="1509"/>
        <w:gridCol w:w="2469"/>
        <w:gridCol w:w="1701"/>
      </w:tblGrid>
      <w:tr w:rsidR="00893340" w:rsidRPr="00893340" w14:paraId="1348ECA0" w14:textId="77777777" w:rsidTr="00893340">
        <w:tc>
          <w:tcPr>
            <w:tcW w:w="3330" w:type="dxa"/>
            <w:tcBorders>
              <w:top w:val="single" w:sz="4" w:space="0" w:color="auto"/>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69351D73"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Мерки/Дейности</w:t>
            </w:r>
          </w:p>
        </w:tc>
        <w:tc>
          <w:tcPr>
            <w:tcW w:w="1257"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5B7A1EA"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Бюджет</w:t>
            </w:r>
          </w:p>
        </w:tc>
        <w:tc>
          <w:tcPr>
            <w:tcW w:w="155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0CB5F61"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Източници на финансиране</w:t>
            </w:r>
          </w:p>
        </w:tc>
        <w:tc>
          <w:tcPr>
            <w:tcW w:w="1408"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7516F01D"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Срок за реализация</w:t>
            </w:r>
          </w:p>
        </w:tc>
        <w:tc>
          <w:tcPr>
            <w:tcW w:w="2369"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0C068D9C"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Очаквани резултати</w:t>
            </w:r>
          </w:p>
        </w:tc>
        <w:tc>
          <w:tcPr>
            <w:tcW w:w="3978" w:type="dxa"/>
            <w:gridSpan w:val="2"/>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727363EC"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Индикатори за изпълнение</w:t>
            </w:r>
          </w:p>
        </w:tc>
        <w:tc>
          <w:tcPr>
            <w:tcW w:w="1701"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FCD5529"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Отговорност за изпълнение</w:t>
            </w:r>
          </w:p>
        </w:tc>
      </w:tr>
      <w:tr w:rsidR="00893340" w:rsidRPr="00893340" w14:paraId="7ECD580B" w14:textId="77777777" w:rsidTr="00893340">
        <w:tc>
          <w:tcPr>
            <w:tcW w:w="3330" w:type="dxa"/>
            <w:tcBorders>
              <w:top w:val="nil"/>
              <w:left w:val="single" w:sz="4" w:space="0" w:color="auto"/>
              <w:bottom w:val="nil"/>
              <w:right w:val="single" w:sz="4" w:space="0" w:color="auto"/>
            </w:tcBorders>
            <w:shd w:val="clear" w:color="auto" w:fill="C2D69B" w:themeFill="accent3" w:themeFillTint="99"/>
            <w:tcMar>
              <w:left w:w="57" w:type="dxa"/>
              <w:right w:w="57" w:type="dxa"/>
            </w:tcMar>
            <w:vAlign w:val="bottom"/>
            <w:hideMark/>
          </w:tcPr>
          <w:p w14:paraId="6FAA6AB9" w14:textId="77777777" w:rsidR="00893340" w:rsidRPr="00893340" w:rsidRDefault="00893340" w:rsidP="00893340">
            <w:pPr>
              <w:spacing w:after="0"/>
              <w:jc w:val="center"/>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 </w:t>
            </w:r>
          </w:p>
        </w:tc>
        <w:tc>
          <w:tcPr>
            <w:tcW w:w="1257" w:type="dxa"/>
            <w:tcBorders>
              <w:top w:val="nil"/>
              <w:left w:val="nil"/>
              <w:bottom w:val="nil"/>
              <w:right w:val="single" w:sz="4" w:space="0" w:color="auto"/>
            </w:tcBorders>
            <w:shd w:val="clear" w:color="auto" w:fill="C2D69B" w:themeFill="accent3" w:themeFillTint="99"/>
            <w:tcMar>
              <w:left w:w="57" w:type="dxa"/>
              <w:right w:w="57" w:type="dxa"/>
            </w:tcMar>
            <w:vAlign w:val="bottom"/>
            <w:hideMark/>
          </w:tcPr>
          <w:p w14:paraId="77CD28AD"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w:t>
            </w:r>
            <w:proofErr w:type="gramStart"/>
            <w:r w:rsidRPr="00893340">
              <w:rPr>
                <w:rFonts w:eastAsia="Times New Roman"/>
                <w:i/>
                <w:color w:val="000000"/>
                <w:sz w:val="20"/>
                <w:szCs w:val="20"/>
                <w:lang w:val="en-US" w:eastAsia="en-US"/>
              </w:rPr>
              <w:t>лв</w:t>
            </w:r>
            <w:proofErr w:type="gramEnd"/>
            <w:r w:rsidRPr="00893340">
              <w:rPr>
                <w:rFonts w:eastAsia="Times New Roman"/>
                <w:i/>
                <w:color w:val="000000"/>
                <w:sz w:val="20"/>
                <w:szCs w:val="20"/>
                <w:lang w:val="en-US" w:eastAsia="en-US"/>
              </w:rPr>
              <w:t>.)</w:t>
            </w:r>
          </w:p>
        </w:tc>
        <w:tc>
          <w:tcPr>
            <w:tcW w:w="1550" w:type="dxa"/>
            <w:tcBorders>
              <w:top w:val="nil"/>
              <w:left w:val="nil"/>
              <w:bottom w:val="nil"/>
              <w:right w:val="single" w:sz="4" w:space="0" w:color="auto"/>
            </w:tcBorders>
            <w:shd w:val="clear" w:color="auto" w:fill="C2D69B" w:themeFill="accent3" w:themeFillTint="99"/>
            <w:tcMar>
              <w:left w:w="57" w:type="dxa"/>
              <w:right w:w="57" w:type="dxa"/>
            </w:tcMar>
            <w:vAlign w:val="bottom"/>
            <w:hideMark/>
          </w:tcPr>
          <w:p w14:paraId="149E5D3A"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 </w:t>
            </w:r>
          </w:p>
        </w:tc>
        <w:tc>
          <w:tcPr>
            <w:tcW w:w="1408" w:type="dxa"/>
            <w:tcBorders>
              <w:top w:val="nil"/>
              <w:left w:val="nil"/>
              <w:bottom w:val="nil"/>
              <w:right w:val="single" w:sz="4" w:space="0" w:color="auto"/>
            </w:tcBorders>
            <w:shd w:val="clear" w:color="auto" w:fill="C2D69B" w:themeFill="accent3" w:themeFillTint="99"/>
            <w:tcMar>
              <w:left w:w="57" w:type="dxa"/>
              <w:right w:w="57" w:type="dxa"/>
            </w:tcMar>
            <w:vAlign w:val="bottom"/>
            <w:hideMark/>
          </w:tcPr>
          <w:p w14:paraId="1A6B2E99"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 </w:t>
            </w:r>
          </w:p>
        </w:tc>
        <w:tc>
          <w:tcPr>
            <w:tcW w:w="2369" w:type="dxa"/>
            <w:tcBorders>
              <w:top w:val="nil"/>
              <w:left w:val="nil"/>
              <w:bottom w:val="nil"/>
              <w:right w:val="single" w:sz="4" w:space="0" w:color="auto"/>
            </w:tcBorders>
            <w:shd w:val="clear" w:color="auto" w:fill="C2D69B" w:themeFill="accent3" w:themeFillTint="99"/>
            <w:tcMar>
              <w:left w:w="57" w:type="dxa"/>
              <w:right w:w="57" w:type="dxa"/>
            </w:tcMar>
            <w:vAlign w:val="bottom"/>
            <w:hideMark/>
          </w:tcPr>
          <w:p w14:paraId="1CE763B9"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 </w:t>
            </w:r>
          </w:p>
        </w:tc>
        <w:tc>
          <w:tcPr>
            <w:tcW w:w="1509" w:type="dxa"/>
            <w:tcBorders>
              <w:top w:val="nil"/>
              <w:left w:val="nil"/>
              <w:bottom w:val="nil"/>
              <w:right w:val="single" w:sz="4" w:space="0" w:color="auto"/>
            </w:tcBorders>
            <w:shd w:val="clear" w:color="auto" w:fill="C2D69B" w:themeFill="accent3" w:themeFillTint="99"/>
            <w:tcMar>
              <w:left w:w="57" w:type="dxa"/>
              <w:right w:w="57" w:type="dxa"/>
            </w:tcMar>
            <w:vAlign w:val="bottom"/>
            <w:hideMark/>
          </w:tcPr>
          <w:p w14:paraId="73E97643"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Текущи</w:t>
            </w:r>
          </w:p>
        </w:tc>
        <w:tc>
          <w:tcPr>
            <w:tcW w:w="2469" w:type="dxa"/>
            <w:tcBorders>
              <w:top w:val="nil"/>
              <w:left w:val="nil"/>
              <w:bottom w:val="nil"/>
              <w:right w:val="single" w:sz="4" w:space="0" w:color="auto"/>
            </w:tcBorders>
            <w:shd w:val="clear" w:color="auto" w:fill="C2D69B" w:themeFill="accent3" w:themeFillTint="99"/>
            <w:tcMar>
              <w:left w:w="57" w:type="dxa"/>
              <w:right w:w="57" w:type="dxa"/>
            </w:tcMar>
            <w:vAlign w:val="bottom"/>
            <w:hideMark/>
          </w:tcPr>
          <w:p w14:paraId="5E6AE22C"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Целеви</w:t>
            </w:r>
          </w:p>
        </w:tc>
        <w:tc>
          <w:tcPr>
            <w:tcW w:w="1701" w:type="dxa"/>
            <w:tcBorders>
              <w:top w:val="nil"/>
              <w:left w:val="nil"/>
              <w:bottom w:val="nil"/>
              <w:right w:val="single" w:sz="4" w:space="0" w:color="auto"/>
            </w:tcBorders>
            <w:shd w:val="clear" w:color="auto" w:fill="C2D69B" w:themeFill="accent3" w:themeFillTint="99"/>
            <w:tcMar>
              <w:left w:w="57" w:type="dxa"/>
              <w:right w:w="57" w:type="dxa"/>
            </w:tcMar>
            <w:vAlign w:val="bottom"/>
            <w:hideMark/>
          </w:tcPr>
          <w:p w14:paraId="4573994F" w14:textId="77777777" w:rsidR="00893340" w:rsidRPr="00893340" w:rsidRDefault="00893340" w:rsidP="00893340">
            <w:pPr>
              <w:spacing w:after="0"/>
              <w:jc w:val="center"/>
              <w:rPr>
                <w:rFonts w:eastAsia="Times New Roman"/>
                <w:i/>
                <w:color w:val="000000"/>
                <w:sz w:val="20"/>
                <w:szCs w:val="20"/>
                <w:lang w:val="en-US" w:eastAsia="en-US"/>
              </w:rPr>
            </w:pPr>
            <w:r w:rsidRPr="00893340">
              <w:rPr>
                <w:rFonts w:eastAsia="Times New Roman"/>
                <w:i/>
                <w:color w:val="000000"/>
                <w:sz w:val="20"/>
                <w:szCs w:val="20"/>
                <w:lang w:val="en-US" w:eastAsia="en-US"/>
              </w:rPr>
              <w:t> </w:t>
            </w:r>
          </w:p>
        </w:tc>
      </w:tr>
      <w:tr w:rsidR="00893340" w:rsidRPr="00893340" w14:paraId="42CBCFD0" w14:textId="77777777" w:rsidTr="00893340">
        <w:tc>
          <w:tcPr>
            <w:tcW w:w="3330"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26B790DD"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Изготвяне на информационни материали за предотвратяване образуването на хранителни отпадъци, адресирани към бизнеса и населението</w:t>
            </w:r>
          </w:p>
        </w:tc>
        <w:tc>
          <w:tcPr>
            <w:tcW w:w="1257" w:type="dxa"/>
            <w:tcBorders>
              <w:top w:val="single" w:sz="4" w:space="0" w:color="auto"/>
              <w:left w:val="nil"/>
              <w:bottom w:val="single" w:sz="4" w:space="0" w:color="auto"/>
              <w:right w:val="single" w:sz="4" w:space="0" w:color="auto"/>
            </w:tcBorders>
            <w:shd w:val="clear" w:color="auto" w:fill="auto"/>
            <w:tcMar>
              <w:left w:w="57" w:type="dxa"/>
              <w:right w:w="57" w:type="dxa"/>
            </w:tcMar>
            <w:vAlign w:val="bottom"/>
            <w:hideMark/>
          </w:tcPr>
          <w:p w14:paraId="6B3D334B" w14:textId="77777777" w:rsidR="00893340" w:rsidRPr="00893340" w:rsidRDefault="00893340" w:rsidP="00893340">
            <w:pPr>
              <w:spacing w:after="0"/>
              <w:jc w:val="right"/>
              <w:rPr>
                <w:rFonts w:eastAsia="Times New Roman"/>
                <w:iCs w:val="0"/>
                <w:color w:val="000000"/>
                <w:sz w:val="20"/>
                <w:szCs w:val="20"/>
                <w:lang w:val="en-US" w:eastAsia="en-US"/>
              </w:rPr>
            </w:pPr>
            <w:r w:rsidRPr="00893340">
              <w:rPr>
                <w:rFonts w:eastAsia="Times New Roman"/>
                <w:iCs w:val="0"/>
                <w:color w:val="000000"/>
                <w:sz w:val="20"/>
                <w:szCs w:val="20"/>
                <w:lang w:val="en-US" w:eastAsia="en-US"/>
              </w:rPr>
              <w:t>1 000</w:t>
            </w:r>
          </w:p>
        </w:tc>
        <w:tc>
          <w:tcPr>
            <w:tcW w:w="1550" w:type="dxa"/>
            <w:tcBorders>
              <w:top w:val="single" w:sz="4" w:space="0" w:color="auto"/>
              <w:left w:val="nil"/>
              <w:bottom w:val="single" w:sz="4" w:space="0" w:color="auto"/>
              <w:right w:val="single" w:sz="4" w:space="0" w:color="auto"/>
            </w:tcBorders>
            <w:shd w:val="clear" w:color="000000" w:fill="FFFFFF"/>
            <w:tcMar>
              <w:left w:w="57" w:type="dxa"/>
              <w:right w:w="57" w:type="dxa"/>
            </w:tcMar>
            <w:vAlign w:val="bottom"/>
            <w:hideMark/>
          </w:tcPr>
          <w:p w14:paraId="25E5A940"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Общински бюджет</w:t>
            </w:r>
          </w:p>
        </w:tc>
        <w:tc>
          <w:tcPr>
            <w:tcW w:w="1408" w:type="dxa"/>
            <w:tcBorders>
              <w:top w:val="single" w:sz="4" w:space="0" w:color="auto"/>
              <w:left w:val="nil"/>
              <w:bottom w:val="single" w:sz="4" w:space="0" w:color="auto"/>
              <w:right w:val="single" w:sz="4" w:space="0" w:color="auto"/>
            </w:tcBorders>
            <w:shd w:val="clear" w:color="000000" w:fill="FFFFFF"/>
            <w:tcMar>
              <w:left w:w="57" w:type="dxa"/>
              <w:right w:w="57" w:type="dxa"/>
            </w:tcMar>
            <w:vAlign w:val="bottom"/>
            <w:hideMark/>
          </w:tcPr>
          <w:p w14:paraId="769AD064"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2022-2023</w:t>
            </w:r>
          </w:p>
        </w:tc>
        <w:tc>
          <w:tcPr>
            <w:tcW w:w="2369" w:type="dxa"/>
            <w:tcBorders>
              <w:top w:val="single" w:sz="4" w:space="0" w:color="auto"/>
              <w:left w:val="nil"/>
              <w:bottom w:val="single" w:sz="4" w:space="0" w:color="auto"/>
              <w:right w:val="single" w:sz="4" w:space="0" w:color="auto"/>
            </w:tcBorders>
            <w:shd w:val="clear" w:color="000000" w:fill="FFFFFF"/>
            <w:tcMar>
              <w:left w:w="57" w:type="dxa"/>
              <w:right w:w="57" w:type="dxa"/>
            </w:tcMar>
            <w:vAlign w:val="bottom"/>
            <w:hideMark/>
          </w:tcPr>
          <w:p w14:paraId="2C398BDC"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Генераторите на хранителни отпадъци разполагат с практическа информация за прилагане на практики за ПО на хранителни отпадъци</w:t>
            </w:r>
          </w:p>
        </w:tc>
        <w:tc>
          <w:tcPr>
            <w:tcW w:w="1509" w:type="dxa"/>
            <w:tcBorders>
              <w:top w:val="single" w:sz="4" w:space="0" w:color="auto"/>
              <w:left w:val="nil"/>
              <w:bottom w:val="single" w:sz="4" w:space="0" w:color="auto"/>
              <w:right w:val="single" w:sz="4" w:space="0" w:color="auto"/>
            </w:tcBorders>
            <w:shd w:val="clear" w:color="000000" w:fill="FFFFFF"/>
            <w:tcMar>
              <w:left w:w="57" w:type="dxa"/>
              <w:right w:w="57" w:type="dxa"/>
            </w:tcMar>
            <w:vAlign w:val="bottom"/>
            <w:hideMark/>
          </w:tcPr>
          <w:p w14:paraId="36B73065"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Изготвен проект на информационни материали</w:t>
            </w:r>
          </w:p>
        </w:tc>
        <w:tc>
          <w:tcPr>
            <w:tcW w:w="2469" w:type="dxa"/>
            <w:tcBorders>
              <w:top w:val="single" w:sz="4" w:space="0" w:color="auto"/>
              <w:left w:val="nil"/>
              <w:bottom w:val="single" w:sz="4" w:space="0" w:color="auto"/>
              <w:right w:val="single" w:sz="4" w:space="0" w:color="auto"/>
            </w:tcBorders>
            <w:shd w:val="clear" w:color="000000" w:fill="FFFFFF"/>
            <w:tcMar>
              <w:left w:w="57" w:type="dxa"/>
              <w:right w:w="57" w:type="dxa"/>
            </w:tcMar>
            <w:vAlign w:val="bottom"/>
            <w:hideMark/>
          </w:tcPr>
          <w:p w14:paraId="2CC85262"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Изготвени информационни материали за предотвратяване образуването на хранителни отпадъци, адресирани към бизнеса и населението</w:t>
            </w:r>
          </w:p>
        </w:tc>
        <w:tc>
          <w:tcPr>
            <w:tcW w:w="1701" w:type="dxa"/>
            <w:tcBorders>
              <w:top w:val="single" w:sz="4" w:space="0" w:color="auto"/>
              <w:left w:val="nil"/>
              <w:bottom w:val="single" w:sz="4" w:space="0" w:color="auto"/>
              <w:right w:val="single" w:sz="4" w:space="0" w:color="auto"/>
            </w:tcBorders>
            <w:shd w:val="clear" w:color="000000" w:fill="FFFFFF"/>
            <w:tcMar>
              <w:left w:w="57" w:type="dxa"/>
              <w:right w:w="57" w:type="dxa"/>
            </w:tcMar>
            <w:vAlign w:val="bottom"/>
            <w:hideMark/>
          </w:tcPr>
          <w:p w14:paraId="1C0D3C37"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Кмет</w:t>
            </w:r>
          </w:p>
        </w:tc>
      </w:tr>
      <w:tr w:rsidR="00893340" w:rsidRPr="00893340" w14:paraId="5E38FF48" w14:textId="77777777" w:rsidTr="00893340">
        <w:tc>
          <w:tcPr>
            <w:tcW w:w="3330"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1FF0437E"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Изпълнение на непрекъснати целенасочени кампании за разясняване и предоставяне на информация за ПО на хранителни отпадъци на общинско ниво, в т.ч. относно значението на "Най-добър до" и "Годен до" на търговските хранителни продукти</w:t>
            </w:r>
          </w:p>
        </w:tc>
        <w:tc>
          <w:tcPr>
            <w:tcW w:w="1257"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5F5A05F3" w14:textId="77777777" w:rsidR="00893340" w:rsidRPr="00893340" w:rsidRDefault="00893340" w:rsidP="00893340">
            <w:pPr>
              <w:spacing w:after="0"/>
              <w:jc w:val="right"/>
              <w:rPr>
                <w:rFonts w:eastAsia="Times New Roman"/>
                <w:iCs w:val="0"/>
                <w:color w:val="000000"/>
                <w:sz w:val="20"/>
                <w:szCs w:val="20"/>
                <w:lang w:val="en-US" w:eastAsia="en-US"/>
              </w:rPr>
            </w:pPr>
            <w:r w:rsidRPr="00893340">
              <w:rPr>
                <w:rFonts w:eastAsia="Times New Roman"/>
                <w:iCs w:val="0"/>
                <w:color w:val="000000"/>
                <w:sz w:val="20"/>
                <w:szCs w:val="20"/>
                <w:lang w:val="en-US" w:eastAsia="en-US"/>
              </w:rPr>
              <w:t>2 000</w:t>
            </w:r>
          </w:p>
        </w:tc>
        <w:tc>
          <w:tcPr>
            <w:tcW w:w="155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BA31891"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Общински бюджет</w:t>
            </w:r>
          </w:p>
        </w:tc>
        <w:tc>
          <w:tcPr>
            <w:tcW w:w="140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AF22B9F"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2022-2028</w:t>
            </w:r>
          </w:p>
        </w:tc>
        <w:tc>
          <w:tcPr>
            <w:tcW w:w="236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7804E67"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Гражданите и бизнеса са запознати с ползите от ПО на хранителните отпадъци и възможните действия за ПО на хранителните отпадъци</w:t>
            </w:r>
          </w:p>
        </w:tc>
        <w:tc>
          <w:tcPr>
            <w:tcW w:w="150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04C7E84"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Брой реализирани кампании</w:t>
            </w:r>
          </w:p>
        </w:tc>
        <w:tc>
          <w:tcPr>
            <w:tcW w:w="246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19E512B"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Проведени поне 2 кампании на общинско ниво</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19C8F7A"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Кмет</w:t>
            </w:r>
          </w:p>
        </w:tc>
      </w:tr>
      <w:tr w:rsidR="00893340" w:rsidRPr="00893340" w14:paraId="36591CC6" w14:textId="77777777" w:rsidTr="00893340">
        <w:tc>
          <w:tcPr>
            <w:tcW w:w="3330"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4BA648D5"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xml:space="preserve">Изготвяне и прилагане на план от общината за ПО на хранителни отпадъци в общински социални, здравни, образователни и други общински звена и предприятия, общински пазари и др. където се образуват хранителни отпадъци </w:t>
            </w:r>
          </w:p>
        </w:tc>
        <w:tc>
          <w:tcPr>
            <w:tcW w:w="1257"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4544E31A" w14:textId="77777777" w:rsidR="00893340" w:rsidRPr="00893340" w:rsidRDefault="00893340" w:rsidP="00893340">
            <w:pPr>
              <w:spacing w:after="0"/>
              <w:jc w:val="right"/>
              <w:rPr>
                <w:rFonts w:eastAsia="Times New Roman"/>
                <w:iCs w:val="0"/>
                <w:color w:val="000000"/>
                <w:sz w:val="20"/>
                <w:szCs w:val="20"/>
                <w:lang w:val="en-US" w:eastAsia="en-US"/>
              </w:rPr>
            </w:pPr>
            <w:r w:rsidRPr="00893340">
              <w:rPr>
                <w:rFonts w:eastAsia="Times New Roman"/>
                <w:iCs w:val="0"/>
                <w:color w:val="000000"/>
                <w:sz w:val="20"/>
                <w:szCs w:val="20"/>
                <w:lang w:val="en-US" w:eastAsia="en-US"/>
              </w:rPr>
              <w:t>3 500</w:t>
            </w:r>
          </w:p>
        </w:tc>
        <w:tc>
          <w:tcPr>
            <w:tcW w:w="155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EC94079"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Общински бюджети</w:t>
            </w:r>
          </w:p>
        </w:tc>
        <w:tc>
          <w:tcPr>
            <w:tcW w:w="140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9BB4E9B"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2022 г. за изготвянето;</w:t>
            </w:r>
            <w:r w:rsidRPr="00893340">
              <w:rPr>
                <w:rFonts w:eastAsia="Times New Roman"/>
                <w:iCs w:val="0"/>
                <w:color w:val="000000"/>
                <w:sz w:val="20"/>
                <w:szCs w:val="20"/>
                <w:lang w:val="en-US" w:eastAsia="en-US"/>
              </w:rPr>
              <w:br/>
              <w:t>2028 г. за прилагането</w:t>
            </w:r>
          </w:p>
        </w:tc>
        <w:tc>
          <w:tcPr>
            <w:tcW w:w="236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1C35278"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Предотвратени хранителни отпадъци от общински звена</w:t>
            </w:r>
          </w:p>
        </w:tc>
        <w:tc>
          <w:tcPr>
            <w:tcW w:w="150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D3FAE57"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Разработен план, брой изпълнени мерки</w:t>
            </w:r>
          </w:p>
        </w:tc>
        <w:tc>
          <w:tcPr>
            <w:tcW w:w="246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F103D69"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Разработен и изпълнен план с мерки за ПО на хранителни отпадъци за всички общински звена, генериращи хранителни отпадъци</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D10BE15"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Еколог</w:t>
            </w:r>
          </w:p>
        </w:tc>
      </w:tr>
      <w:tr w:rsidR="00893340" w:rsidRPr="00893340" w14:paraId="61BC73B7" w14:textId="77777777" w:rsidTr="00893340">
        <w:tc>
          <w:tcPr>
            <w:tcW w:w="333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14:paraId="13B19633" w14:textId="77777777" w:rsidR="00893340" w:rsidRPr="00893340" w:rsidRDefault="00893340" w:rsidP="00893340">
            <w:pPr>
              <w:spacing w:after="0"/>
              <w:jc w:val="left"/>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Общо</w:t>
            </w:r>
          </w:p>
        </w:tc>
        <w:tc>
          <w:tcPr>
            <w:tcW w:w="1257"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1EDBD3D5" w14:textId="77777777" w:rsidR="00893340" w:rsidRPr="00893340" w:rsidRDefault="00893340" w:rsidP="00893340">
            <w:pPr>
              <w:spacing w:after="0"/>
              <w:jc w:val="right"/>
              <w:rPr>
                <w:rFonts w:eastAsia="Times New Roman"/>
                <w:b/>
                <w:bCs/>
                <w:iCs w:val="0"/>
                <w:color w:val="000000"/>
                <w:sz w:val="20"/>
                <w:szCs w:val="20"/>
                <w:lang w:val="en-US" w:eastAsia="en-US"/>
              </w:rPr>
            </w:pPr>
            <w:r w:rsidRPr="00893340">
              <w:rPr>
                <w:rFonts w:eastAsia="Times New Roman"/>
                <w:b/>
                <w:bCs/>
                <w:iCs w:val="0"/>
                <w:color w:val="000000"/>
                <w:sz w:val="20"/>
                <w:szCs w:val="20"/>
                <w:lang w:val="en-US" w:eastAsia="en-US"/>
              </w:rPr>
              <w:t>6 500</w:t>
            </w:r>
          </w:p>
        </w:tc>
        <w:tc>
          <w:tcPr>
            <w:tcW w:w="155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725A59C8"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c>
          <w:tcPr>
            <w:tcW w:w="1408"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0F3351D5"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c>
          <w:tcPr>
            <w:tcW w:w="2369"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3ED71BBD"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c>
          <w:tcPr>
            <w:tcW w:w="1509"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5D5006D0"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c>
          <w:tcPr>
            <w:tcW w:w="2469"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62223BA4"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c>
          <w:tcPr>
            <w:tcW w:w="1701"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5656F9DD" w14:textId="77777777" w:rsidR="00893340" w:rsidRPr="00893340" w:rsidRDefault="00893340" w:rsidP="00893340">
            <w:pPr>
              <w:spacing w:after="0"/>
              <w:jc w:val="left"/>
              <w:rPr>
                <w:rFonts w:eastAsia="Times New Roman"/>
                <w:iCs w:val="0"/>
                <w:color w:val="000000"/>
                <w:sz w:val="20"/>
                <w:szCs w:val="20"/>
                <w:lang w:val="en-US" w:eastAsia="en-US"/>
              </w:rPr>
            </w:pPr>
            <w:r w:rsidRPr="00893340">
              <w:rPr>
                <w:rFonts w:eastAsia="Times New Roman"/>
                <w:iCs w:val="0"/>
                <w:color w:val="000000"/>
                <w:sz w:val="20"/>
                <w:szCs w:val="20"/>
                <w:lang w:val="en-US" w:eastAsia="en-US"/>
              </w:rPr>
              <w:t> </w:t>
            </w:r>
          </w:p>
        </w:tc>
      </w:tr>
    </w:tbl>
    <w:p w14:paraId="01993617" w14:textId="77777777" w:rsidR="00E249DA" w:rsidRDefault="00E249DA" w:rsidP="00E249DA"/>
    <w:p w14:paraId="6DBCB49E" w14:textId="77777777" w:rsidR="00E249DA" w:rsidRDefault="00E249DA" w:rsidP="00E249DA">
      <w:pPr>
        <w:sectPr w:rsidR="00E249DA" w:rsidSect="004620AF">
          <w:pgSz w:w="16840" w:h="11900" w:orient="landscape" w:code="9"/>
          <w:pgMar w:top="1418" w:right="1418" w:bottom="1418" w:left="1418" w:header="709" w:footer="709" w:gutter="0"/>
          <w:cols w:space="708"/>
          <w:docGrid w:linePitch="326"/>
        </w:sectPr>
      </w:pPr>
    </w:p>
    <w:p w14:paraId="2EB3A3EC" w14:textId="77777777" w:rsidR="00E249DA" w:rsidRDefault="00E249DA" w:rsidP="00E249DA">
      <w:pPr>
        <w:pStyle w:val="21"/>
        <w:keepNext w:val="0"/>
        <w:keepLines w:val="0"/>
        <w:rPr>
          <w:lang w:val="bg-BG"/>
        </w:rPr>
      </w:pPr>
      <w:bookmarkStart w:id="54" w:name="_Toc93069530"/>
      <w:bookmarkStart w:id="55" w:name="_Toc93490260"/>
      <w:r w:rsidRPr="00947D75">
        <w:rPr>
          <w:lang w:val="bg-BG"/>
        </w:rPr>
        <w:lastRenderedPageBreak/>
        <w:t>Програма за достигане на целите за подготовка за повторна употреба и за рециклиране на битовите отпадъци</w:t>
      </w:r>
      <w:bookmarkEnd w:id="54"/>
      <w:bookmarkEnd w:id="55"/>
    </w:p>
    <w:p w14:paraId="3CA469A1" w14:textId="74272FE4" w:rsidR="00E249DA" w:rsidRPr="001704FD" w:rsidRDefault="00485188" w:rsidP="00E249DA">
      <w:pPr>
        <w:rPr>
          <w:szCs w:val="24"/>
        </w:rPr>
      </w:pPr>
      <w:r>
        <w:rPr>
          <w:sz w:val="23"/>
          <w:szCs w:val="23"/>
        </w:rPr>
        <w:t>През 2012 г. в Закона за управление на отпадъците се включи общоевропейската цел за рециклиране на битовите отпадъци, приета в законодателство на ЕС през 2008 г.</w:t>
      </w:r>
      <w:r w:rsidR="00E249DA">
        <w:t xml:space="preserve"> Изменението на закона от 2021 г. въведе нови количествени цели </w:t>
      </w:r>
      <w:r w:rsidR="00E249DA" w:rsidRPr="001704FD">
        <w:rPr>
          <w:szCs w:val="24"/>
        </w:rPr>
        <w:t xml:space="preserve">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 </w:t>
      </w:r>
      <w:r w:rsidR="00E249DA">
        <w:rPr>
          <w:szCs w:val="24"/>
        </w:rPr>
        <w:t xml:space="preserve">съобразно законодателството на ЕС, </w:t>
      </w:r>
      <w:r w:rsidR="00E249DA" w:rsidRPr="001704FD">
        <w:rPr>
          <w:szCs w:val="24"/>
        </w:rPr>
        <w:t xml:space="preserve">които </w:t>
      </w:r>
      <w:r w:rsidR="00E249DA">
        <w:rPr>
          <w:szCs w:val="24"/>
        </w:rPr>
        <w:t>общините трябва да достигнат</w:t>
      </w:r>
      <w:r w:rsidR="00E249DA" w:rsidRPr="001704FD">
        <w:rPr>
          <w:szCs w:val="24"/>
        </w:rPr>
        <w:t xml:space="preserve">, </w:t>
      </w:r>
      <w:r w:rsidR="00E249DA">
        <w:rPr>
          <w:szCs w:val="24"/>
        </w:rPr>
        <w:t>както следва:</w:t>
      </w:r>
    </w:p>
    <w:p w14:paraId="0A75179D" w14:textId="77777777" w:rsidR="00E249DA" w:rsidRPr="00C20820" w:rsidRDefault="00E249DA" w:rsidP="00E249DA">
      <w:pPr>
        <w:pStyle w:val="a3"/>
        <w:numPr>
          <w:ilvl w:val="0"/>
          <w:numId w:val="24"/>
        </w:numPr>
        <w:rPr>
          <w:szCs w:val="24"/>
        </w:rPr>
      </w:pPr>
      <w:r w:rsidRPr="00C20820">
        <w:rPr>
          <w:szCs w:val="24"/>
        </w:rPr>
        <w:t>най-късно до 31 декември 2025 г. – най-малко до 55 на сто от общото им тегло</w:t>
      </w:r>
    </w:p>
    <w:p w14:paraId="49179882" w14:textId="77777777" w:rsidR="00E249DA" w:rsidRPr="00C20820" w:rsidRDefault="00E249DA" w:rsidP="00E249DA">
      <w:pPr>
        <w:pStyle w:val="a3"/>
        <w:numPr>
          <w:ilvl w:val="0"/>
          <w:numId w:val="24"/>
        </w:numPr>
        <w:rPr>
          <w:szCs w:val="24"/>
        </w:rPr>
      </w:pPr>
      <w:r w:rsidRPr="00C20820">
        <w:rPr>
          <w:szCs w:val="24"/>
        </w:rPr>
        <w:t>най-късно до 31 декември 2030 г. – най-малко до 60 на сто от общото им тегло</w:t>
      </w:r>
    </w:p>
    <w:p w14:paraId="29428F17" w14:textId="77777777" w:rsidR="00E249DA" w:rsidRPr="00C20820" w:rsidRDefault="00E249DA" w:rsidP="00E249DA">
      <w:pPr>
        <w:pStyle w:val="a3"/>
        <w:numPr>
          <w:ilvl w:val="0"/>
          <w:numId w:val="24"/>
        </w:numPr>
        <w:rPr>
          <w:szCs w:val="24"/>
        </w:rPr>
      </w:pPr>
      <w:r w:rsidRPr="00C20820">
        <w:rPr>
          <w:szCs w:val="24"/>
        </w:rPr>
        <w:t>най-късно до 31 декември 2035 г. – най-малко до 65 на сто от общото им тегло</w:t>
      </w:r>
    </w:p>
    <w:p w14:paraId="7978335A" w14:textId="77777777" w:rsidR="00E249DA" w:rsidRPr="001704FD" w:rsidRDefault="00E249DA" w:rsidP="00E249DA">
      <w:pPr>
        <w:rPr>
          <w:szCs w:val="24"/>
        </w:rPr>
      </w:pPr>
      <w:r w:rsidRPr="001704FD">
        <w:rPr>
          <w:szCs w:val="24"/>
        </w:rPr>
        <w:t>Целите за подготовката за повторна употреба и рециклирането на битови отпадъци се постигат поетапно, като след 31 декември 2020 г. нарастват всяка година с по 1 на сто, както следва:</w:t>
      </w:r>
    </w:p>
    <w:p w14:paraId="13570746" w14:textId="77777777" w:rsidR="00E249DA" w:rsidRPr="00C20820" w:rsidRDefault="00E249DA" w:rsidP="00E249DA">
      <w:pPr>
        <w:pStyle w:val="a3"/>
        <w:numPr>
          <w:ilvl w:val="0"/>
          <w:numId w:val="25"/>
        </w:numPr>
        <w:rPr>
          <w:szCs w:val="24"/>
        </w:rPr>
      </w:pPr>
      <w:r w:rsidRPr="00C20820">
        <w:rPr>
          <w:szCs w:val="24"/>
        </w:rPr>
        <w:t>31 декември 2021 г. - 51 на сто;</w:t>
      </w:r>
    </w:p>
    <w:p w14:paraId="0CBEBA69" w14:textId="77777777" w:rsidR="00E249DA" w:rsidRPr="00C20820" w:rsidRDefault="00E249DA" w:rsidP="00E249DA">
      <w:pPr>
        <w:pStyle w:val="a3"/>
        <w:numPr>
          <w:ilvl w:val="0"/>
          <w:numId w:val="25"/>
        </w:numPr>
        <w:rPr>
          <w:szCs w:val="24"/>
        </w:rPr>
      </w:pPr>
      <w:r w:rsidRPr="00C20820">
        <w:rPr>
          <w:szCs w:val="24"/>
        </w:rPr>
        <w:t>31 декември 2022 г. - 52 на сто;</w:t>
      </w:r>
    </w:p>
    <w:p w14:paraId="0C02078B" w14:textId="77777777" w:rsidR="00E249DA" w:rsidRPr="00C20820" w:rsidRDefault="00E249DA" w:rsidP="00E249DA">
      <w:pPr>
        <w:pStyle w:val="a3"/>
        <w:numPr>
          <w:ilvl w:val="0"/>
          <w:numId w:val="25"/>
        </w:numPr>
        <w:rPr>
          <w:szCs w:val="24"/>
        </w:rPr>
      </w:pPr>
      <w:r w:rsidRPr="00C20820">
        <w:rPr>
          <w:szCs w:val="24"/>
        </w:rPr>
        <w:t>31 декември 2023 г. - 53 на сто;</w:t>
      </w:r>
    </w:p>
    <w:p w14:paraId="44E81838" w14:textId="77777777" w:rsidR="00E249DA" w:rsidRPr="00C20820" w:rsidRDefault="00E249DA" w:rsidP="00E249DA">
      <w:pPr>
        <w:pStyle w:val="a3"/>
        <w:numPr>
          <w:ilvl w:val="0"/>
          <w:numId w:val="25"/>
        </w:numPr>
        <w:rPr>
          <w:szCs w:val="24"/>
        </w:rPr>
      </w:pPr>
      <w:r w:rsidRPr="00C20820">
        <w:rPr>
          <w:szCs w:val="24"/>
        </w:rPr>
        <w:t>31 декември 2024 г. - 54 на сто;</w:t>
      </w:r>
    </w:p>
    <w:p w14:paraId="16F5E314" w14:textId="77777777" w:rsidR="00E249DA" w:rsidRPr="00C20820" w:rsidRDefault="00E249DA" w:rsidP="00E249DA">
      <w:pPr>
        <w:pStyle w:val="a3"/>
        <w:numPr>
          <w:ilvl w:val="0"/>
          <w:numId w:val="25"/>
        </w:numPr>
        <w:rPr>
          <w:szCs w:val="24"/>
        </w:rPr>
      </w:pPr>
      <w:r w:rsidRPr="00C20820">
        <w:rPr>
          <w:szCs w:val="24"/>
        </w:rPr>
        <w:t>31 декември 2025 г. - 55 на сто.</w:t>
      </w:r>
    </w:p>
    <w:p w14:paraId="72153BB9" w14:textId="77777777" w:rsidR="00E249DA" w:rsidRDefault="00E249DA" w:rsidP="00E249DA">
      <w:r>
        <w:t>Съгласно Рамковата директива за отпадъците подготовката за повторна употреба включва дейностите по почистване, проверка и поправка на употребявани продукти, които са станали отпадък, така че да могат да се употребяват повторно (например поправка на велосипеди, електрическо и електронно оборудване, мебели и др., които след като са поправени се продават като втора употреба). Подготовката за повторна употреба е вид оползотворяване на отпадъците.</w:t>
      </w:r>
    </w:p>
    <w:p w14:paraId="33A110A8" w14:textId="77777777" w:rsidR="00E249DA" w:rsidRDefault="00E249DA" w:rsidP="00E249DA">
      <w:r>
        <w:t>Рециклирането е подход, при който един материал се преработва с цел да се променят неговите физикохимични свойства и се оползотворява повторно за същите или за други цели. Рециклирането не включва оползотворяване за получаване на енергия и преработване в материали, които ще се използват като горива или за насипни дейности.</w:t>
      </w:r>
    </w:p>
    <w:p w14:paraId="4508DEF6" w14:textId="77777777" w:rsidR="00E249DA" w:rsidRDefault="00E249DA" w:rsidP="00E249DA">
      <w:r>
        <w:t xml:space="preserve">Конкретно </w:t>
      </w:r>
      <w:r w:rsidRPr="00B92021">
        <w:t>рециклиране</w:t>
      </w:r>
      <w:r>
        <w:t>то</w:t>
      </w:r>
      <w:r w:rsidRPr="00B92021">
        <w:t xml:space="preserve"> </w:t>
      </w:r>
      <w:r>
        <w:t>може да включва следното -</w:t>
      </w:r>
      <w:r w:rsidRPr="00B92021">
        <w:t xml:space="preserve"> пластмасови продукти или компоненти в пластмасови материали; стопяване на отпадъчно стъкло в стъклени продукти; употреба на харти</w:t>
      </w:r>
      <w:r>
        <w:t xml:space="preserve">ени отпадъци в заводи за хартия, </w:t>
      </w:r>
      <w:r w:rsidRPr="00B92021">
        <w:t>пластмасови гранулирани и пелетизирани за екструдиране или формоване, натрошени отпадъци от стъкла, сортиране на отпадъци от хартия, отговарящи на критериите за края на отпадъка</w:t>
      </w:r>
      <w:r>
        <w:t xml:space="preserve"> и др.</w:t>
      </w:r>
    </w:p>
    <w:p w14:paraId="005E6CB8" w14:textId="77777777" w:rsidR="00E249DA" w:rsidRDefault="00E249DA" w:rsidP="00E249DA">
      <w:r>
        <w:t>К</w:t>
      </w:r>
      <w:r w:rsidRPr="002E29DA">
        <w:t xml:space="preserve">оличеството биоразградими битови отпадъци, подложени на аеробно или анаеробно третиране, </w:t>
      </w:r>
      <w:r>
        <w:t>се счита за</w:t>
      </w:r>
      <w:r w:rsidRPr="002E29DA">
        <w:t xml:space="preserve"> рециклирано, когато от това третиране се образуват компост, ферментационни продукти или други изходни материали, с подобно количество рециклирано съдържание спрямо входящите отпадъци, и които предстои да бъдат използвани като рециклиран продукт, материал или вещество. Когато изходните материали се използват върху земна повърхност, </w:t>
      </w:r>
      <w:r>
        <w:t>се</w:t>
      </w:r>
      <w:r w:rsidRPr="002E29DA">
        <w:t xml:space="preserve"> считат за рециклирани само ако от тях произтичат ползи за селското стопанство или подобряване на екологичното състояние</w:t>
      </w:r>
      <w:r>
        <w:t>.</w:t>
      </w:r>
    </w:p>
    <w:p w14:paraId="417D9128" w14:textId="77777777" w:rsidR="00E249DA" w:rsidRDefault="00E249DA" w:rsidP="00E249DA">
      <w:r>
        <w:lastRenderedPageBreak/>
        <w:t>От 1 януари 2027 г. битовите биологични отпадъци</w:t>
      </w:r>
      <w:r>
        <w:rPr>
          <w:rStyle w:val="aff5"/>
        </w:rPr>
        <w:footnoteReference w:id="1"/>
      </w:r>
      <w:r>
        <w:t>, които преминават аеробно или анаеробно третиране, могат да се отчитат като рециклирани само ако преди това са събрани разделно или са разделени при източника.</w:t>
      </w:r>
    </w:p>
    <w:p w14:paraId="09367BDC" w14:textId="77777777" w:rsidR="00E249DA" w:rsidRDefault="00E249DA" w:rsidP="00E249DA">
      <w:r>
        <w:t>В зависимост от решението на Общото събрание на съответното РСУО и наличната инфраструктура за третиране на отпадъците в общината и региона, всяка община може да постигне целите самостоятелно или заедно с други общини.</w:t>
      </w:r>
    </w:p>
    <w:p w14:paraId="0A3A5DFF" w14:textId="77777777" w:rsidR="00E249DA" w:rsidRDefault="00E249DA" w:rsidP="00E249DA">
      <w:r>
        <w:t>Морфологичният състав на битовите отпадъци в община Кайнарджа показва, че отпадъците от хартия и картон, пластмаса, стъкло и метали заемат над 26% от общо образуваните битови отпадъци в общината, а отпадъците от текстил и кожа представляват 9%. В същото време н</w:t>
      </w:r>
      <w:r w:rsidRPr="00CD2606">
        <w:t>а територията на община</w:t>
      </w:r>
      <w:r>
        <w:t>та</w:t>
      </w:r>
      <w:r w:rsidRPr="00CD2606">
        <w:t xml:space="preserve"> не се осъществява разделно събиране на </w:t>
      </w:r>
      <w:r>
        <w:t xml:space="preserve">тези видове </w:t>
      </w:r>
      <w:r w:rsidRPr="00CD2606">
        <w:t>отпадъци.</w:t>
      </w:r>
    </w:p>
    <w:p w14:paraId="7C34C684" w14:textId="77777777" w:rsidR="00E249DA" w:rsidRPr="00903183" w:rsidRDefault="00E249DA" w:rsidP="00E249DA">
      <w:r>
        <w:t xml:space="preserve">Според действащото национално законодателство </w:t>
      </w:r>
      <w:r w:rsidRPr="00706FCA">
        <w:t xml:space="preserve">за всички населени места с население, по-голямо от 5000 жители и за курортните населени места </w:t>
      </w:r>
      <w:r>
        <w:t xml:space="preserve">следва да се въведат </w:t>
      </w:r>
      <w:r w:rsidRPr="00706FCA">
        <w:t>системи за разделно събиране на битовите отпадъци от хартия и картон, метали, пластмаси и стъкло</w:t>
      </w:r>
      <w:r>
        <w:t xml:space="preserve">. Тъй като на територията на община Кайнарджа няма такива населени места, общината не е задължена да организира подобни системи за разделно събиране. В същото време е препоръчително общината да предприене мерки за увеличаване на количествата разделно събрани битови отпадъци, за да подпомогне изпълнението на целите за </w:t>
      </w:r>
      <w:r w:rsidRPr="00903183">
        <w:t>подготовката за повторна употреба и рециклирането на битови отпадъци</w:t>
      </w:r>
      <w:r>
        <w:t xml:space="preserve"> в регион Силистра.</w:t>
      </w:r>
    </w:p>
    <w:p w14:paraId="0FB0AFB7" w14:textId="77777777" w:rsidR="00E249DA" w:rsidRDefault="00E249DA" w:rsidP="00E249DA">
      <w:r w:rsidRPr="00ED26BA">
        <w:t xml:space="preserve">Биоразградимите </w:t>
      </w:r>
      <w:r>
        <w:t xml:space="preserve">битови </w:t>
      </w:r>
      <w:r w:rsidRPr="00ED26BA">
        <w:t>отпадъци представляват 39.3%</w:t>
      </w:r>
      <w:r>
        <w:t xml:space="preserve"> от образуваните битови отпадъци в община Кайнарджа, като за тези отпадъци също все още не е въведена система за разделното им събиране, поради липсата на подходяща инфраструктура за третирането им както на територията на общината, така и на регионалното депо Силистра.</w:t>
      </w:r>
    </w:p>
    <w:p w14:paraId="0851B967" w14:textId="77777777" w:rsidR="00E249DA" w:rsidRPr="00AE0359" w:rsidRDefault="00E249DA" w:rsidP="00E249DA">
      <w:pPr>
        <w:rPr>
          <w:b/>
          <w:i/>
        </w:rPr>
      </w:pPr>
      <w:r w:rsidRPr="00AE0359">
        <w:rPr>
          <w:b/>
          <w:i/>
        </w:rPr>
        <w:t xml:space="preserve">Цели и мерки </w:t>
      </w:r>
      <w:r>
        <w:rPr>
          <w:b/>
          <w:i/>
        </w:rPr>
        <w:t xml:space="preserve">на </w:t>
      </w:r>
      <w:r w:rsidRPr="001E112A">
        <w:rPr>
          <w:b/>
          <w:i/>
        </w:rPr>
        <w:t>Програма</w:t>
      </w:r>
      <w:r>
        <w:rPr>
          <w:b/>
          <w:i/>
        </w:rPr>
        <w:t>та</w:t>
      </w:r>
      <w:r w:rsidRPr="001E112A">
        <w:rPr>
          <w:b/>
          <w:i/>
        </w:rPr>
        <w:t xml:space="preserve"> за достигане на целите за подготовка за повторна употреба и за рециклиране на битовите отпадъци</w:t>
      </w:r>
      <w:r w:rsidRPr="00AE0359">
        <w:rPr>
          <w:b/>
          <w:i/>
        </w:rPr>
        <w:t xml:space="preserve"> за периода 2021-2028 г.</w:t>
      </w:r>
    </w:p>
    <w:p w14:paraId="4242678E" w14:textId="77777777" w:rsidR="00E249DA" w:rsidRDefault="00E249DA" w:rsidP="00E249DA">
      <w:r>
        <w:t xml:space="preserve">Настоящата Програмата за </w:t>
      </w:r>
      <w:r w:rsidRPr="00903183">
        <w:t xml:space="preserve">достигане на целите за подготовка за повторна употреба и за рециклиране на битовите отпадъци </w:t>
      </w:r>
      <w:r>
        <w:t>си поставя следните цели:</w:t>
      </w:r>
    </w:p>
    <w:p w14:paraId="088B82D6" w14:textId="77777777" w:rsidR="00E249DA" w:rsidRPr="002123FC" w:rsidRDefault="00E249DA" w:rsidP="00E249DA">
      <w:pPr>
        <w:rPr>
          <w:b/>
        </w:rPr>
      </w:pPr>
      <w:r>
        <w:rPr>
          <w:b/>
        </w:rPr>
        <w:t xml:space="preserve">Стратегическа </w:t>
      </w:r>
      <w:r w:rsidRPr="002123FC">
        <w:rPr>
          <w:b/>
        </w:rPr>
        <w:t xml:space="preserve">цел </w:t>
      </w:r>
    </w:p>
    <w:p w14:paraId="6B2713D2" w14:textId="77777777" w:rsidR="00E249DA" w:rsidRPr="002123FC" w:rsidRDefault="00E249DA" w:rsidP="00E249DA">
      <w:pPr>
        <w:rPr>
          <w:i/>
        </w:rPr>
      </w:pPr>
      <w:r w:rsidRPr="00903183">
        <w:rPr>
          <w:i/>
        </w:rPr>
        <w:t>Увеличаване на количествата на рециклираните и оползотворени отпадъци</w:t>
      </w:r>
      <w:r w:rsidRPr="002123FC">
        <w:rPr>
          <w:i/>
        </w:rPr>
        <w:t>.</w:t>
      </w:r>
    </w:p>
    <w:p w14:paraId="55305573" w14:textId="77777777" w:rsidR="00E249DA" w:rsidRPr="002123FC" w:rsidRDefault="00E249DA" w:rsidP="00E249DA">
      <w:pPr>
        <w:rPr>
          <w:b/>
        </w:rPr>
      </w:pPr>
      <w:r w:rsidRPr="002123FC">
        <w:rPr>
          <w:b/>
        </w:rPr>
        <w:t>Оперативна цел</w:t>
      </w:r>
    </w:p>
    <w:p w14:paraId="3A4B07DA" w14:textId="77777777" w:rsidR="00E249DA" w:rsidRDefault="00E249DA" w:rsidP="00E249DA">
      <w:r w:rsidRPr="006C6F02">
        <w:rPr>
          <w:i/>
        </w:rPr>
        <w:t>Достигане на целите за подготовка за повторна употреба и за рециклиране на битовите отпадъци</w:t>
      </w:r>
      <w:r w:rsidRPr="002123FC">
        <w:t>.</w:t>
      </w:r>
    </w:p>
    <w:p w14:paraId="6B78FF53" w14:textId="77777777" w:rsidR="00E249DA" w:rsidRPr="001D5C96" w:rsidRDefault="00E249DA" w:rsidP="00E249DA">
      <w:r>
        <w:t xml:space="preserve">Стратегическата цел ще се постигне съвместно с Програмата </w:t>
      </w:r>
      <w:r w:rsidRPr="001E112A">
        <w:t>за достигане на целите за рециклиране и оползотворяване на строителни отпадъци и отпадъци от разрушаване на сгради</w:t>
      </w:r>
      <w:r>
        <w:t xml:space="preserve"> и</w:t>
      </w:r>
      <w:r w:rsidRPr="001E112A">
        <w:t xml:space="preserve"> </w:t>
      </w:r>
      <w:r>
        <w:t>П</w:t>
      </w:r>
      <w:r w:rsidRPr="001E112A">
        <w:t>рограма</w:t>
      </w:r>
      <w:r>
        <w:t>та</w:t>
      </w:r>
      <w:r w:rsidRPr="001E112A">
        <w:t xml:space="preserve"> за достигане на целите за рециклиране и оползотворяване на МРО</w:t>
      </w:r>
      <w:r>
        <w:t xml:space="preserve">, вкл. </w:t>
      </w:r>
      <w:r w:rsidRPr="001E112A">
        <w:t>Подпрограма</w:t>
      </w:r>
      <w:r>
        <w:t>та</w:t>
      </w:r>
      <w:r w:rsidRPr="001E112A">
        <w:t xml:space="preserve"> за управление на опаковките и отпадъците от опаковки</w:t>
      </w:r>
      <w:r>
        <w:t>, изпълнението на които също допринася за увеличаване на количествата на рециклираните и оползотворени отпадъци.</w:t>
      </w:r>
    </w:p>
    <w:p w14:paraId="1BE7F7C9" w14:textId="77777777" w:rsidR="00E249DA" w:rsidRPr="00AE0359" w:rsidRDefault="00E249DA" w:rsidP="00E249DA">
      <w:pPr>
        <w:rPr>
          <w:b/>
        </w:rPr>
      </w:pPr>
      <w:r w:rsidRPr="00AE0359">
        <w:rPr>
          <w:b/>
        </w:rPr>
        <w:lastRenderedPageBreak/>
        <w:t>Мерки</w:t>
      </w:r>
    </w:p>
    <w:p w14:paraId="2D198B66" w14:textId="0B575FB6" w:rsidR="00E249DA" w:rsidRDefault="00E249DA" w:rsidP="00E249DA">
      <w:r>
        <w:t>Предвижда се целите да бъдат постигнати чрез конкретни мерки/дейности, които са представени в Плана за действие към настоящата програма. За всяка мярка са посочени срок за реализация, бюджет и възможни източници на финансиране, очакван резултат от изпълнението на мярката, индикатори за проследяване на напредъка и изпълнението на мярката, отговорни лица за изпълнение.</w:t>
      </w:r>
    </w:p>
    <w:p w14:paraId="31FF6D29" w14:textId="77777777" w:rsidR="00555082" w:rsidRDefault="00555082" w:rsidP="00E249DA"/>
    <w:p w14:paraId="4805966E" w14:textId="77777777" w:rsidR="00E249DA" w:rsidRDefault="00E249DA" w:rsidP="00E249DA">
      <w:pPr>
        <w:sectPr w:rsidR="00E249DA" w:rsidSect="00C10604">
          <w:pgSz w:w="11900" w:h="16840" w:code="9"/>
          <w:pgMar w:top="1418" w:right="1418" w:bottom="1418" w:left="1418" w:header="709" w:footer="709" w:gutter="0"/>
          <w:cols w:space="708"/>
          <w:docGrid w:linePitch="326"/>
        </w:sectPr>
      </w:pPr>
    </w:p>
    <w:p w14:paraId="1968D3A7" w14:textId="77777777" w:rsidR="00E249DA" w:rsidRPr="00287517" w:rsidRDefault="00E249DA" w:rsidP="00E249DA">
      <w:pPr>
        <w:jc w:val="center"/>
        <w:rPr>
          <w:b/>
          <w:sz w:val="28"/>
          <w:szCs w:val="28"/>
        </w:rPr>
      </w:pPr>
      <w:r w:rsidRPr="00287517">
        <w:rPr>
          <w:b/>
          <w:sz w:val="28"/>
          <w:szCs w:val="28"/>
        </w:rPr>
        <w:lastRenderedPageBreak/>
        <w:t>План за действие</w:t>
      </w:r>
    </w:p>
    <w:p w14:paraId="658C7167" w14:textId="77777777" w:rsidR="00E249DA" w:rsidRPr="00287517" w:rsidRDefault="00E249DA" w:rsidP="00E249DA">
      <w:pPr>
        <w:jc w:val="center"/>
        <w:rPr>
          <w:b/>
          <w:sz w:val="28"/>
          <w:szCs w:val="28"/>
        </w:rPr>
      </w:pPr>
      <w:r w:rsidRPr="000651E2">
        <w:rPr>
          <w:b/>
          <w:sz w:val="28"/>
          <w:szCs w:val="28"/>
        </w:rPr>
        <w:t>Програма за достигане на целите за подготовка за повторна употреба и за рециклиране на битовите отпадъци</w:t>
      </w:r>
    </w:p>
    <w:tbl>
      <w:tblPr>
        <w:tblW w:w="15836" w:type="dxa"/>
        <w:tblInd w:w="-856" w:type="dxa"/>
        <w:tblLook w:val="04A0" w:firstRow="1" w:lastRow="0" w:firstColumn="1" w:lastColumn="0" w:noHBand="0" w:noVBand="1"/>
      </w:tblPr>
      <w:tblGrid>
        <w:gridCol w:w="3545"/>
        <w:gridCol w:w="960"/>
        <w:gridCol w:w="1560"/>
        <w:gridCol w:w="1280"/>
        <w:gridCol w:w="2437"/>
        <w:gridCol w:w="2268"/>
        <w:gridCol w:w="2126"/>
        <w:gridCol w:w="1660"/>
      </w:tblGrid>
      <w:tr w:rsidR="00BE7FCD" w:rsidRPr="00BE7FCD" w14:paraId="34C1507E" w14:textId="77777777" w:rsidTr="00BE7FCD">
        <w:trPr>
          <w:cantSplit/>
          <w:tblHeader/>
        </w:trPr>
        <w:tc>
          <w:tcPr>
            <w:tcW w:w="3545" w:type="dxa"/>
            <w:tcBorders>
              <w:top w:val="single" w:sz="4" w:space="0" w:color="auto"/>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5307600D" w14:textId="77777777" w:rsidR="00BE7FCD" w:rsidRPr="00BE7FCD" w:rsidRDefault="00BE7FCD" w:rsidP="00BE7FCD">
            <w:pPr>
              <w:spacing w:after="0"/>
              <w:jc w:val="center"/>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Мерки/Дейности</w:t>
            </w:r>
          </w:p>
        </w:tc>
        <w:tc>
          <w:tcPr>
            <w:tcW w:w="96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CFCC2F7" w14:textId="77777777" w:rsidR="00BE7FCD" w:rsidRPr="00BE7FCD" w:rsidRDefault="00BE7FCD" w:rsidP="00BE7FCD">
            <w:pPr>
              <w:spacing w:after="0"/>
              <w:jc w:val="center"/>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Бюджет</w:t>
            </w:r>
          </w:p>
        </w:tc>
        <w:tc>
          <w:tcPr>
            <w:tcW w:w="156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7D05B50" w14:textId="77777777" w:rsidR="00BE7FCD" w:rsidRPr="00BE7FCD" w:rsidRDefault="00BE7FCD" w:rsidP="00BE7FCD">
            <w:pPr>
              <w:spacing w:after="0"/>
              <w:jc w:val="center"/>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Източници на финансиране</w:t>
            </w:r>
          </w:p>
        </w:tc>
        <w:tc>
          <w:tcPr>
            <w:tcW w:w="128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F4C073F" w14:textId="77777777" w:rsidR="00BE7FCD" w:rsidRPr="00BE7FCD" w:rsidRDefault="00BE7FCD" w:rsidP="00BE7FCD">
            <w:pPr>
              <w:spacing w:after="0"/>
              <w:jc w:val="center"/>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Срок за реализация</w:t>
            </w:r>
          </w:p>
        </w:tc>
        <w:tc>
          <w:tcPr>
            <w:tcW w:w="2437"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2BEC70A" w14:textId="77777777" w:rsidR="00BE7FCD" w:rsidRPr="00BE7FCD" w:rsidRDefault="00BE7FCD" w:rsidP="00BE7FCD">
            <w:pPr>
              <w:spacing w:after="0"/>
              <w:jc w:val="center"/>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Очаквани резултати</w:t>
            </w:r>
          </w:p>
        </w:tc>
        <w:tc>
          <w:tcPr>
            <w:tcW w:w="4394" w:type="dxa"/>
            <w:gridSpan w:val="2"/>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BE6AB97" w14:textId="77777777" w:rsidR="00BE7FCD" w:rsidRPr="00BE7FCD" w:rsidRDefault="00BE7FCD" w:rsidP="00BE7FCD">
            <w:pPr>
              <w:spacing w:after="0"/>
              <w:jc w:val="center"/>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Индикатори за изпълнение</w:t>
            </w:r>
          </w:p>
        </w:tc>
        <w:tc>
          <w:tcPr>
            <w:tcW w:w="166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B519B57" w14:textId="77777777" w:rsidR="00BE7FCD" w:rsidRPr="00BE7FCD" w:rsidRDefault="00BE7FCD" w:rsidP="00BE7FCD">
            <w:pPr>
              <w:spacing w:after="0"/>
              <w:jc w:val="center"/>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Отговорност за изпълнение</w:t>
            </w:r>
          </w:p>
        </w:tc>
      </w:tr>
      <w:tr w:rsidR="00BE7FCD" w:rsidRPr="00BE7FCD" w14:paraId="72A8B444" w14:textId="77777777" w:rsidTr="00BE7FCD">
        <w:trPr>
          <w:cantSplit/>
          <w:tblHeader/>
        </w:trPr>
        <w:tc>
          <w:tcPr>
            <w:tcW w:w="3545" w:type="dxa"/>
            <w:tcBorders>
              <w:top w:val="nil"/>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7739BD39" w14:textId="77777777" w:rsidR="00BE7FCD" w:rsidRPr="00BE7FCD" w:rsidRDefault="00BE7FCD" w:rsidP="00BE7FCD">
            <w:pPr>
              <w:spacing w:after="0"/>
              <w:jc w:val="center"/>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 </w:t>
            </w:r>
          </w:p>
        </w:tc>
        <w:tc>
          <w:tcPr>
            <w:tcW w:w="96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7D1D3089" w14:textId="77777777" w:rsidR="00BE7FCD" w:rsidRPr="00BE7FCD" w:rsidRDefault="00BE7FCD" w:rsidP="00BE7FCD">
            <w:pPr>
              <w:spacing w:after="0"/>
              <w:jc w:val="center"/>
              <w:rPr>
                <w:rFonts w:eastAsia="Times New Roman"/>
                <w:i/>
                <w:color w:val="000000"/>
                <w:sz w:val="20"/>
                <w:szCs w:val="20"/>
                <w:lang w:val="en-US" w:eastAsia="en-US"/>
              </w:rPr>
            </w:pPr>
            <w:r w:rsidRPr="00BE7FCD">
              <w:rPr>
                <w:rFonts w:eastAsia="Times New Roman"/>
                <w:i/>
                <w:color w:val="000000"/>
                <w:sz w:val="20"/>
                <w:szCs w:val="20"/>
                <w:lang w:val="en-US" w:eastAsia="en-US"/>
              </w:rPr>
              <w:t>(</w:t>
            </w:r>
            <w:proofErr w:type="gramStart"/>
            <w:r w:rsidRPr="00BE7FCD">
              <w:rPr>
                <w:rFonts w:eastAsia="Times New Roman"/>
                <w:i/>
                <w:color w:val="000000"/>
                <w:sz w:val="20"/>
                <w:szCs w:val="20"/>
                <w:lang w:val="en-US" w:eastAsia="en-US"/>
              </w:rPr>
              <w:t>лв</w:t>
            </w:r>
            <w:proofErr w:type="gramEnd"/>
            <w:r w:rsidRPr="00BE7FCD">
              <w:rPr>
                <w:rFonts w:eastAsia="Times New Roman"/>
                <w:i/>
                <w:color w:val="000000"/>
                <w:sz w:val="20"/>
                <w:szCs w:val="20"/>
                <w:lang w:val="en-US" w:eastAsia="en-US"/>
              </w:rPr>
              <w:t>.)</w:t>
            </w:r>
          </w:p>
        </w:tc>
        <w:tc>
          <w:tcPr>
            <w:tcW w:w="156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3DBE949" w14:textId="77777777" w:rsidR="00BE7FCD" w:rsidRPr="00BE7FCD" w:rsidRDefault="00BE7FCD" w:rsidP="00BE7FCD">
            <w:pPr>
              <w:spacing w:after="0"/>
              <w:jc w:val="center"/>
              <w:rPr>
                <w:rFonts w:eastAsia="Times New Roman"/>
                <w:i/>
                <w:color w:val="000000"/>
                <w:sz w:val="20"/>
                <w:szCs w:val="20"/>
                <w:lang w:val="en-US" w:eastAsia="en-US"/>
              </w:rPr>
            </w:pPr>
            <w:r w:rsidRPr="00BE7FCD">
              <w:rPr>
                <w:rFonts w:eastAsia="Times New Roman"/>
                <w:i/>
                <w:color w:val="000000"/>
                <w:sz w:val="20"/>
                <w:szCs w:val="20"/>
                <w:lang w:val="en-US" w:eastAsia="en-US"/>
              </w:rPr>
              <w:t> </w:t>
            </w:r>
          </w:p>
        </w:tc>
        <w:tc>
          <w:tcPr>
            <w:tcW w:w="128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0691768E" w14:textId="77777777" w:rsidR="00BE7FCD" w:rsidRPr="00BE7FCD" w:rsidRDefault="00BE7FCD" w:rsidP="00BE7FCD">
            <w:pPr>
              <w:spacing w:after="0"/>
              <w:jc w:val="center"/>
              <w:rPr>
                <w:rFonts w:eastAsia="Times New Roman"/>
                <w:i/>
                <w:color w:val="000000"/>
                <w:sz w:val="20"/>
                <w:szCs w:val="20"/>
                <w:lang w:val="en-US" w:eastAsia="en-US"/>
              </w:rPr>
            </w:pPr>
            <w:r w:rsidRPr="00BE7FCD">
              <w:rPr>
                <w:rFonts w:eastAsia="Times New Roman"/>
                <w:i/>
                <w:color w:val="000000"/>
                <w:sz w:val="20"/>
                <w:szCs w:val="20"/>
                <w:lang w:val="en-US" w:eastAsia="en-US"/>
              </w:rPr>
              <w:t> </w:t>
            </w:r>
          </w:p>
        </w:tc>
        <w:tc>
          <w:tcPr>
            <w:tcW w:w="2437"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157DE1AE" w14:textId="77777777" w:rsidR="00BE7FCD" w:rsidRPr="00BE7FCD" w:rsidRDefault="00BE7FCD" w:rsidP="00BE7FCD">
            <w:pPr>
              <w:spacing w:after="0"/>
              <w:jc w:val="center"/>
              <w:rPr>
                <w:rFonts w:eastAsia="Times New Roman"/>
                <w:i/>
                <w:color w:val="000000"/>
                <w:sz w:val="20"/>
                <w:szCs w:val="20"/>
                <w:lang w:val="en-US" w:eastAsia="en-US"/>
              </w:rPr>
            </w:pPr>
            <w:r w:rsidRPr="00BE7FCD">
              <w:rPr>
                <w:rFonts w:eastAsia="Times New Roman"/>
                <w:i/>
                <w:color w:val="000000"/>
                <w:sz w:val="20"/>
                <w:szCs w:val="20"/>
                <w:lang w:val="en-US" w:eastAsia="en-US"/>
              </w:rPr>
              <w:t> </w:t>
            </w:r>
          </w:p>
        </w:tc>
        <w:tc>
          <w:tcPr>
            <w:tcW w:w="2268"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19479D9D" w14:textId="77777777" w:rsidR="00BE7FCD" w:rsidRPr="00BE7FCD" w:rsidRDefault="00BE7FCD" w:rsidP="00BE7FCD">
            <w:pPr>
              <w:spacing w:after="0"/>
              <w:jc w:val="center"/>
              <w:rPr>
                <w:rFonts w:eastAsia="Times New Roman"/>
                <w:i/>
                <w:color w:val="000000"/>
                <w:sz w:val="20"/>
                <w:szCs w:val="20"/>
                <w:lang w:val="en-US" w:eastAsia="en-US"/>
              </w:rPr>
            </w:pPr>
            <w:r w:rsidRPr="00BE7FCD">
              <w:rPr>
                <w:rFonts w:eastAsia="Times New Roman"/>
                <w:i/>
                <w:color w:val="000000"/>
                <w:sz w:val="20"/>
                <w:szCs w:val="20"/>
                <w:lang w:val="en-US" w:eastAsia="en-US"/>
              </w:rPr>
              <w:t>Текущи</w:t>
            </w:r>
          </w:p>
        </w:tc>
        <w:tc>
          <w:tcPr>
            <w:tcW w:w="2126"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B765BDC" w14:textId="77777777" w:rsidR="00BE7FCD" w:rsidRPr="00BE7FCD" w:rsidRDefault="00BE7FCD" w:rsidP="00BE7FCD">
            <w:pPr>
              <w:spacing w:after="0"/>
              <w:jc w:val="center"/>
              <w:rPr>
                <w:rFonts w:eastAsia="Times New Roman"/>
                <w:i/>
                <w:color w:val="000000"/>
                <w:sz w:val="20"/>
                <w:szCs w:val="20"/>
                <w:lang w:val="en-US" w:eastAsia="en-US"/>
              </w:rPr>
            </w:pPr>
            <w:r w:rsidRPr="00BE7FCD">
              <w:rPr>
                <w:rFonts w:eastAsia="Times New Roman"/>
                <w:i/>
                <w:color w:val="000000"/>
                <w:sz w:val="20"/>
                <w:szCs w:val="20"/>
                <w:lang w:val="en-US" w:eastAsia="en-US"/>
              </w:rPr>
              <w:t>Целеви</w:t>
            </w:r>
          </w:p>
        </w:tc>
        <w:tc>
          <w:tcPr>
            <w:tcW w:w="166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6AF003B" w14:textId="77777777" w:rsidR="00BE7FCD" w:rsidRPr="00BE7FCD" w:rsidRDefault="00BE7FCD" w:rsidP="00BE7FCD">
            <w:pPr>
              <w:spacing w:after="0"/>
              <w:jc w:val="center"/>
              <w:rPr>
                <w:rFonts w:eastAsia="Times New Roman"/>
                <w:i/>
                <w:color w:val="000000"/>
                <w:sz w:val="20"/>
                <w:szCs w:val="20"/>
                <w:lang w:val="en-US" w:eastAsia="en-US"/>
              </w:rPr>
            </w:pPr>
            <w:r w:rsidRPr="00BE7FCD">
              <w:rPr>
                <w:rFonts w:eastAsia="Times New Roman"/>
                <w:i/>
                <w:color w:val="000000"/>
                <w:sz w:val="20"/>
                <w:szCs w:val="20"/>
                <w:lang w:val="en-US" w:eastAsia="en-US"/>
              </w:rPr>
              <w:t> </w:t>
            </w:r>
          </w:p>
        </w:tc>
      </w:tr>
      <w:tr w:rsidR="00BE7FCD" w:rsidRPr="00BE7FCD" w14:paraId="1AFE2AC3"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4D1896EE"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Изготвяне на самостоятелна общинска наредба за управление на отпадъците съгласно изискванията на чл. 22 от ЗУО</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362F69C"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 </w:t>
            </w:r>
          </w:p>
        </w:tc>
        <w:tc>
          <w:tcPr>
            <w:tcW w:w="15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69BA9D2"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Общински бюджет</w:t>
            </w:r>
          </w:p>
        </w:tc>
        <w:tc>
          <w:tcPr>
            <w:tcW w:w="128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5CCEAD63"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2023</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FDE8F78"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Нормативно определени изисквания към дейностите по управление на отпадъците в самостоятелна наредба</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832ED00"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Подготвена Наредба за управление на отпадъците на територията на община Кайнарджа</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4BADCF5"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Приета Наредба за управление на отпадъците на територията на община Кайнарджа</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FBB998A"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Кмет, общински съвет</w:t>
            </w:r>
          </w:p>
        </w:tc>
      </w:tr>
      <w:tr w:rsidR="00BE7FCD" w:rsidRPr="00BE7FCD" w14:paraId="5C1AB39F"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23BB3656"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Актуализиране на Наредбата за определянето и администрирането на местните такси и цени на услуги в община Кайнарджа на основание чл. 9 от Закона за местните данъци и такси</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0203D42"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 </w:t>
            </w:r>
          </w:p>
        </w:tc>
        <w:tc>
          <w:tcPr>
            <w:tcW w:w="15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FDAF9C6"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Общински бюджет</w:t>
            </w:r>
          </w:p>
        </w:tc>
        <w:tc>
          <w:tcPr>
            <w:tcW w:w="128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1EACF0E1"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2022</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BA1BA4F"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Осигурено съответствие на местната нормативна уредба за местните такси с изискванията на ЗМДТ</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67548FC"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Подготвена актуализация на Наредбата за определянето и администрирането на местните такси и цени на услуги в община Кайнарджа</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C7DAEC2"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Приета актуализация на Наредбата за определянето и администрирането на местните такси и цени на услуги в община Кайнарджа</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CA61FB2"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Кмет, общински съвет</w:t>
            </w:r>
          </w:p>
        </w:tc>
      </w:tr>
      <w:tr w:rsidR="00BE7FCD" w:rsidRPr="00BE7FCD" w14:paraId="2DCF7C0A"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0769D14D"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Изграждане на единна електронна информационна система за управление на отпадъците и обучение на общински служители за работа с нея</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18F3817" w14:textId="77777777" w:rsidR="00BE7FCD" w:rsidRPr="00BE7FCD" w:rsidRDefault="00BE7FCD" w:rsidP="00BE7FCD">
            <w:pPr>
              <w:spacing w:after="0"/>
              <w:jc w:val="right"/>
              <w:rPr>
                <w:rFonts w:eastAsia="Times New Roman"/>
                <w:iCs w:val="0"/>
                <w:color w:val="000000"/>
                <w:sz w:val="20"/>
                <w:szCs w:val="20"/>
                <w:lang w:val="en-US" w:eastAsia="en-US"/>
              </w:rPr>
            </w:pPr>
            <w:r w:rsidRPr="00BE7FCD">
              <w:rPr>
                <w:rFonts w:eastAsia="Times New Roman"/>
                <w:iCs w:val="0"/>
                <w:color w:val="000000"/>
                <w:sz w:val="20"/>
                <w:szCs w:val="20"/>
                <w:lang w:val="en-US" w:eastAsia="en-US"/>
              </w:rPr>
              <w:t>4000</w:t>
            </w:r>
          </w:p>
        </w:tc>
        <w:tc>
          <w:tcPr>
            <w:tcW w:w="15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E6777E9"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общински бюджет</w:t>
            </w:r>
          </w:p>
        </w:tc>
        <w:tc>
          <w:tcPr>
            <w:tcW w:w="128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12701046"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2023-2024</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02CF85C"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изградена информационна система за отпадъците</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840E4B3"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Етапно въвеждане в действие на информационната система за отпадъците</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C92637F"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Напълно функционираща информационна система за отпадъците</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6FFC904"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кмет</w:t>
            </w:r>
          </w:p>
        </w:tc>
      </w:tr>
      <w:tr w:rsidR="00BE7FCD" w:rsidRPr="00BE7FCD" w14:paraId="11B08581"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0BD66075"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Ежегодно събиране и обработка на информация от ОО/фирми и др. юридически лица за разделно събрани и предадени за рециклиране отпадъци в електронната информационна система за отпадъците на общината</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A3F0D4B"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 </w:t>
            </w:r>
          </w:p>
        </w:tc>
        <w:tc>
          <w:tcPr>
            <w:tcW w:w="15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FEDD735"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Общински бюджет</w:t>
            </w:r>
          </w:p>
        </w:tc>
        <w:tc>
          <w:tcPr>
            <w:tcW w:w="128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0265C162"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2022-2028</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4B877C3"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общината разполага с информация за количествата разделно събрани отпадъци на територията на общината</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3D73F4D"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Брой на ОО/фирми и юридически лица, които са представили навременна и пълна информация</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3A40DB7"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Всички ОО/фирми и юридически лица са представили навременна и пълна информация</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7AF0DC7"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Еколог</w:t>
            </w:r>
          </w:p>
        </w:tc>
      </w:tr>
      <w:tr w:rsidR="00BE7FCD" w:rsidRPr="00BE7FCD" w14:paraId="6C87D973"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3BFE633B"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Провеждане на кампании за разделно събиране на отпадъци от хартия и картон, метал, пластмаса и стъкло</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9319F35" w14:textId="77777777" w:rsidR="00BE7FCD" w:rsidRPr="00BE7FCD" w:rsidRDefault="00BE7FCD" w:rsidP="00BE7FCD">
            <w:pPr>
              <w:spacing w:after="0"/>
              <w:jc w:val="right"/>
              <w:rPr>
                <w:rFonts w:eastAsia="Times New Roman"/>
                <w:iCs w:val="0"/>
                <w:color w:val="000000"/>
                <w:sz w:val="20"/>
                <w:szCs w:val="20"/>
                <w:lang w:val="en-US" w:eastAsia="en-US"/>
              </w:rPr>
            </w:pPr>
            <w:r w:rsidRPr="00BE7FCD">
              <w:rPr>
                <w:rFonts w:eastAsia="Times New Roman"/>
                <w:iCs w:val="0"/>
                <w:color w:val="000000"/>
                <w:sz w:val="20"/>
                <w:szCs w:val="20"/>
                <w:lang w:val="en-US" w:eastAsia="en-US"/>
              </w:rPr>
              <w:t>6 000</w:t>
            </w:r>
          </w:p>
        </w:tc>
        <w:tc>
          <w:tcPr>
            <w:tcW w:w="15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FB586BF"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Общински бюджет, Отчисления по чл.64 ЗУО</w:t>
            </w:r>
          </w:p>
        </w:tc>
        <w:tc>
          <w:tcPr>
            <w:tcW w:w="128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21FF4D11"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2022-2028</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A3C4C6E"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Повишено участие на населението в разделно събиране на отпадъците</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64D0E32"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Брой кампании по видове</w:t>
            </w:r>
            <w:r w:rsidRPr="00BE7FCD">
              <w:rPr>
                <w:rFonts w:eastAsia="Times New Roman"/>
                <w:iCs w:val="0"/>
                <w:color w:val="000000"/>
                <w:sz w:val="20"/>
                <w:szCs w:val="20"/>
                <w:lang w:val="en-US" w:eastAsia="en-US"/>
              </w:rPr>
              <w:br/>
              <w:t>Брой участващи домакинства/етажни собствености/училища и др. целеви групи</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5268621"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Проведени 5 кампании Количество разделно събрани отпадъци</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1F48465"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Еколог, съвместно с връзки с обществеността</w:t>
            </w:r>
          </w:p>
        </w:tc>
      </w:tr>
      <w:tr w:rsidR="00BE7FCD" w:rsidRPr="00BE7FCD" w14:paraId="58D4DE81"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32AE0AE9"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lastRenderedPageBreak/>
              <w:t>Провеждане на своевременна активна разяснителна кампания сред населението и юридическите лица, обхванати от системите за разделно събиране на битови отпадъци</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9E5697B" w14:textId="77777777" w:rsidR="00BE7FCD" w:rsidRPr="00BE7FCD" w:rsidRDefault="00BE7FCD" w:rsidP="00BE7FCD">
            <w:pPr>
              <w:spacing w:after="0"/>
              <w:jc w:val="right"/>
              <w:rPr>
                <w:rFonts w:eastAsia="Times New Roman"/>
                <w:iCs w:val="0"/>
                <w:color w:val="000000"/>
                <w:sz w:val="20"/>
                <w:szCs w:val="20"/>
                <w:lang w:val="en-US" w:eastAsia="en-US"/>
              </w:rPr>
            </w:pPr>
            <w:r w:rsidRPr="00BE7FCD">
              <w:rPr>
                <w:rFonts w:eastAsia="Times New Roman"/>
                <w:iCs w:val="0"/>
                <w:color w:val="000000"/>
                <w:sz w:val="20"/>
                <w:szCs w:val="20"/>
                <w:lang w:val="en-US" w:eastAsia="en-US"/>
              </w:rPr>
              <w:t>3 000</w:t>
            </w:r>
          </w:p>
        </w:tc>
        <w:tc>
          <w:tcPr>
            <w:tcW w:w="15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10C6F8C"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Общински бюджет</w:t>
            </w:r>
            <w:r w:rsidRPr="00BE7FCD">
              <w:rPr>
                <w:rFonts w:eastAsia="Times New Roman"/>
                <w:iCs w:val="0"/>
                <w:color w:val="000000"/>
                <w:sz w:val="20"/>
                <w:szCs w:val="20"/>
                <w:lang w:val="en-US" w:eastAsia="en-US"/>
              </w:rPr>
              <w:br/>
              <w:t>Отчисления по чл.64 от ЗУО</w:t>
            </w:r>
          </w:p>
        </w:tc>
        <w:tc>
          <w:tcPr>
            <w:tcW w:w="128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5201BDC"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2024-2028</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BD9A423"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Населението и юридическите лица са запознати със схемата за разделно събиране на биоотпадъците и ползите от нея</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77A84B2"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Етапи на подготовка на информационната кампания</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2415A10"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Дейностите по информационната кампания са изпълнени</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028D089"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Зам.кмет с отговорност „Екология</w:t>
            </w:r>
          </w:p>
        </w:tc>
      </w:tr>
      <w:tr w:rsidR="00BE7FCD" w:rsidRPr="00BE7FCD" w14:paraId="4ACF74A7"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7968D752"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Осигуряване на площадка за предаване и временно съхраняване на битови отпадъци от хартия и картон, пластмаса, стъкло и метали и др.</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6196A89" w14:textId="77777777" w:rsidR="00BE7FCD" w:rsidRPr="00BE7FCD" w:rsidRDefault="00BE7FCD" w:rsidP="00BE7FCD">
            <w:pPr>
              <w:spacing w:after="0"/>
              <w:jc w:val="right"/>
              <w:rPr>
                <w:rFonts w:eastAsia="Times New Roman"/>
                <w:iCs w:val="0"/>
                <w:color w:val="000000"/>
                <w:sz w:val="20"/>
                <w:szCs w:val="20"/>
                <w:lang w:val="en-US" w:eastAsia="en-US"/>
              </w:rPr>
            </w:pPr>
            <w:r w:rsidRPr="00BE7FCD">
              <w:rPr>
                <w:rFonts w:eastAsia="Times New Roman"/>
                <w:iCs w:val="0"/>
                <w:color w:val="000000"/>
                <w:sz w:val="20"/>
                <w:szCs w:val="20"/>
                <w:lang w:val="en-US" w:eastAsia="en-US"/>
              </w:rPr>
              <w:t>3 000</w:t>
            </w:r>
          </w:p>
        </w:tc>
        <w:tc>
          <w:tcPr>
            <w:tcW w:w="15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818EC73"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Общински бюджет</w:t>
            </w:r>
            <w:r w:rsidRPr="00BE7FCD">
              <w:rPr>
                <w:rFonts w:eastAsia="Times New Roman"/>
                <w:iCs w:val="0"/>
                <w:color w:val="000000"/>
                <w:sz w:val="20"/>
                <w:szCs w:val="20"/>
                <w:lang w:val="en-US" w:eastAsia="en-US"/>
              </w:rPr>
              <w:br/>
              <w:t>Отчисления за депониране по сметката в РИОСВ на общината</w:t>
            </w:r>
          </w:p>
        </w:tc>
        <w:tc>
          <w:tcPr>
            <w:tcW w:w="128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F33DA15"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2023</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3423D76"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Осигурена възможност за предаване и временно съхраняване на битови отпадъци от хартия и картон, пластмаса, стъкло и метали и др. и увеличени количества разделно събрани битови отпадъци</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F3C8592"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Технически, финансови и административни процедури за осигуряване на площадката</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FDD2A98"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Площадката е функционираща</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2B81376"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Зам.кмет с отговорност „Екология“</w:t>
            </w:r>
          </w:p>
        </w:tc>
      </w:tr>
      <w:tr w:rsidR="00BE7FCD" w:rsidRPr="00BE7FCD" w14:paraId="035F2BC2"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13BAFBE5"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Въвеждане на система за разделно събиране на зелени биоотпадъци</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75E2FC6" w14:textId="77777777" w:rsidR="00BE7FCD" w:rsidRPr="00BE7FCD" w:rsidRDefault="00BE7FCD" w:rsidP="00BE7FCD">
            <w:pPr>
              <w:spacing w:after="0"/>
              <w:jc w:val="right"/>
              <w:rPr>
                <w:rFonts w:eastAsia="Times New Roman"/>
                <w:iCs w:val="0"/>
                <w:color w:val="000000"/>
                <w:sz w:val="20"/>
                <w:szCs w:val="20"/>
                <w:lang w:val="en-US" w:eastAsia="en-US"/>
              </w:rPr>
            </w:pPr>
            <w:r w:rsidRPr="00BE7FCD">
              <w:rPr>
                <w:rFonts w:eastAsia="Times New Roman"/>
                <w:iCs w:val="0"/>
                <w:color w:val="000000"/>
                <w:sz w:val="20"/>
                <w:szCs w:val="20"/>
                <w:lang w:val="en-US" w:eastAsia="en-US"/>
              </w:rPr>
              <w:t>30 000</w:t>
            </w:r>
          </w:p>
        </w:tc>
        <w:tc>
          <w:tcPr>
            <w:tcW w:w="15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35B7F85"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Общински бюджет</w:t>
            </w:r>
            <w:r w:rsidRPr="00BE7FCD">
              <w:rPr>
                <w:rFonts w:eastAsia="Times New Roman"/>
                <w:iCs w:val="0"/>
                <w:color w:val="000000"/>
                <w:sz w:val="20"/>
                <w:szCs w:val="20"/>
                <w:lang w:val="en-US" w:eastAsia="en-US"/>
              </w:rPr>
              <w:br/>
              <w:t>ПОС 2021-2027</w:t>
            </w:r>
            <w:r w:rsidRPr="00BE7FCD">
              <w:rPr>
                <w:rFonts w:eastAsia="Times New Roman"/>
                <w:iCs w:val="0"/>
                <w:color w:val="000000"/>
                <w:sz w:val="20"/>
                <w:szCs w:val="20"/>
                <w:lang w:val="en-US" w:eastAsia="en-US"/>
              </w:rPr>
              <w:br/>
              <w:t>Отчисления по чл. 64</w:t>
            </w:r>
          </w:p>
        </w:tc>
        <w:tc>
          <w:tcPr>
            <w:tcW w:w="128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837DAD3"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2023</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1D28B66"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Увеличени количества разделно събрани зелени биоотпадъци</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53A8B1F"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 xml:space="preserve">Закупени съдове и транспортна техника </w:t>
            </w:r>
            <w:r w:rsidRPr="00BE7FCD">
              <w:rPr>
                <w:rFonts w:eastAsia="Times New Roman"/>
                <w:iCs w:val="0"/>
                <w:color w:val="000000"/>
                <w:sz w:val="20"/>
                <w:szCs w:val="20"/>
                <w:lang w:val="en-US" w:eastAsia="en-US"/>
              </w:rPr>
              <w:br/>
              <w:t>Издадена заповед на кмета с график и местоположение на съдовете</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1F7C72F"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Въведена система за разделно събиране и транспортиране на зелените биоотпадъци</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9A112E9"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Зам.кмет с отговорност „Екология“</w:t>
            </w:r>
          </w:p>
        </w:tc>
      </w:tr>
      <w:tr w:rsidR="00BE7FCD" w:rsidRPr="00BE7FCD" w14:paraId="53ADD0D2"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751E68A9"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Ежегодно планиране и осъществяване на тематични проверки за изпълнение на изискванията за разделно събиране и изхвърляне на отпадъците в организираната от общината система за разделно събиране на отпадъците</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AA1FFEA"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 </w:t>
            </w:r>
          </w:p>
        </w:tc>
        <w:tc>
          <w:tcPr>
            <w:tcW w:w="15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3E36E14"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Общински бюджет</w:t>
            </w:r>
          </w:p>
        </w:tc>
        <w:tc>
          <w:tcPr>
            <w:tcW w:w="1280" w:type="dxa"/>
            <w:tcBorders>
              <w:top w:val="nil"/>
              <w:left w:val="nil"/>
              <w:bottom w:val="single" w:sz="4" w:space="0" w:color="auto"/>
              <w:right w:val="single" w:sz="4" w:space="0" w:color="auto"/>
            </w:tcBorders>
            <w:shd w:val="clear" w:color="auto" w:fill="auto"/>
            <w:tcMar>
              <w:left w:w="57" w:type="dxa"/>
              <w:right w:w="57" w:type="dxa"/>
            </w:tcMar>
            <w:vAlign w:val="bottom"/>
            <w:hideMark/>
          </w:tcPr>
          <w:p w14:paraId="6702C656"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2023-2028</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07FBF9C"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Изготвен доклад до кмета за резултатите от осъществения контрол</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FE6B2DD"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Брой осъществени тематични проверки</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068B768"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Осъществени ежегодно проверки</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C50D2A5"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еколог</w:t>
            </w:r>
          </w:p>
        </w:tc>
      </w:tr>
      <w:tr w:rsidR="00BE7FCD" w:rsidRPr="00BE7FCD" w14:paraId="42AF3902"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4E30D816"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Въвеждане на поощрителни/наградни схеми за училищата и детските градини за инициативи за разделно събрани отпадъци от хартия, пластмаса и стъкло</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2DEAEFD" w14:textId="77777777" w:rsidR="00BE7FCD" w:rsidRPr="00BE7FCD" w:rsidRDefault="00BE7FCD" w:rsidP="00BE7FCD">
            <w:pPr>
              <w:spacing w:after="0"/>
              <w:jc w:val="right"/>
              <w:rPr>
                <w:rFonts w:eastAsia="Times New Roman"/>
                <w:iCs w:val="0"/>
                <w:color w:val="000000"/>
                <w:sz w:val="20"/>
                <w:szCs w:val="20"/>
                <w:lang w:val="en-US" w:eastAsia="en-US"/>
              </w:rPr>
            </w:pPr>
            <w:r w:rsidRPr="00BE7FCD">
              <w:rPr>
                <w:rFonts w:eastAsia="Times New Roman"/>
                <w:iCs w:val="0"/>
                <w:color w:val="000000"/>
                <w:sz w:val="20"/>
                <w:szCs w:val="20"/>
                <w:lang w:val="en-US" w:eastAsia="en-US"/>
              </w:rPr>
              <w:t>3 000</w:t>
            </w:r>
          </w:p>
        </w:tc>
        <w:tc>
          <w:tcPr>
            <w:tcW w:w="15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3EC086F"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отчисления по чл.64 ЗУО, общински бюджет</w:t>
            </w:r>
          </w:p>
        </w:tc>
        <w:tc>
          <w:tcPr>
            <w:tcW w:w="128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10C7313"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2023</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5A77759"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повишаване на участието на младите хора в разделно събиране на отпадъците</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49A43D5"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брой участващи</w:t>
            </w:r>
            <w:r w:rsidRPr="00BE7FCD">
              <w:rPr>
                <w:rFonts w:eastAsia="Times New Roman"/>
                <w:iCs w:val="0"/>
                <w:color w:val="000000"/>
                <w:sz w:val="20"/>
                <w:szCs w:val="20"/>
                <w:lang w:val="en-US" w:eastAsia="en-US"/>
              </w:rPr>
              <w:br/>
              <w:t>училища/детски градини</w:t>
            </w:r>
            <w:r w:rsidRPr="00BE7FCD">
              <w:rPr>
                <w:rFonts w:eastAsia="Times New Roman"/>
                <w:iCs w:val="0"/>
                <w:color w:val="000000"/>
                <w:sz w:val="20"/>
                <w:szCs w:val="20"/>
                <w:lang w:val="en-US" w:eastAsia="en-US"/>
              </w:rPr>
              <w:br/>
              <w:t>количество разделно събрани отпадъци</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D292C8E"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до края на 2028 г. всички общински училища и детски градини са взели участие в разделно събиране на отпадъци</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F9F05D2"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кмет</w:t>
            </w:r>
          </w:p>
        </w:tc>
      </w:tr>
      <w:tr w:rsidR="00BE7FCD" w:rsidRPr="00BE7FCD" w14:paraId="6DBB3468"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572AD4F9"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lastRenderedPageBreak/>
              <w:t>Обучения на служителите в общинската администрация и други общински звена относно различни аспекти от управление на отпадъците.</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13926BB" w14:textId="77777777" w:rsidR="00BE7FCD" w:rsidRPr="00BE7FCD" w:rsidRDefault="00BE7FCD" w:rsidP="00BE7FCD">
            <w:pPr>
              <w:spacing w:after="0"/>
              <w:jc w:val="right"/>
              <w:rPr>
                <w:rFonts w:eastAsia="Times New Roman"/>
                <w:iCs w:val="0"/>
                <w:color w:val="000000"/>
                <w:sz w:val="20"/>
                <w:szCs w:val="20"/>
                <w:lang w:val="en-US" w:eastAsia="en-US"/>
              </w:rPr>
            </w:pPr>
            <w:r w:rsidRPr="00BE7FCD">
              <w:rPr>
                <w:rFonts w:eastAsia="Times New Roman"/>
                <w:iCs w:val="0"/>
                <w:color w:val="000000"/>
                <w:sz w:val="20"/>
                <w:szCs w:val="20"/>
                <w:lang w:val="en-US" w:eastAsia="en-US"/>
              </w:rPr>
              <w:t>1 000</w:t>
            </w:r>
          </w:p>
        </w:tc>
        <w:tc>
          <w:tcPr>
            <w:tcW w:w="15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88F9858"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общински бюджет</w:t>
            </w:r>
          </w:p>
        </w:tc>
        <w:tc>
          <w:tcPr>
            <w:tcW w:w="128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7D43B97"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постоянен</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3FEDE9C"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повишена квалификация и умения на служителите</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3AEB67A"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брой проведени обучения</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09B3BD0"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брой обучени служители</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E527E11" w14:textId="77777777" w:rsidR="00BE7FCD" w:rsidRPr="00BE7FCD" w:rsidRDefault="00BE7FCD" w:rsidP="00BE7FCD">
            <w:pPr>
              <w:spacing w:after="0"/>
              <w:jc w:val="left"/>
              <w:rPr>
                <w:rFonts w:eastAsia="Times New Roman"/>
                <w:iCs w:val="0"/>
                <w:color w:val="000000"/>
                <w:sz w:val="20"/>
                <w:szCs w:val="20"/>
                <w:lang w:val="en-US" w:eastAsia="en-US"/>
              </w:rPr>
            </w:pPr>
            <w:r w:rsidRPr="00BE7FCD">
              <w:rPr>
                <w:rFonts w:eastAsia="Times New Roman"/>
                <w:iCs w:val="0"/>
                <w:color w:val="000000"/>
                <w:sz w:val="20"/>
                <w:szCs w:val="20"/>
                <w:lang w:val="en-US" w:eastAsia="en-US"/>
              </w:rPr>
              <w:t>кмет</w:t>
            </w:r>
          </w:p>
        </w:tc>
      </w:tr>
      <w:tr w:rsidR="00BE7FCD" w:rsidRPr="00BE7FCD" w14:paraId="43673A99" w14:textId="77777777" w:rsidTr="00BE7FCD">
        <w:trPr>
          <w:cantSplit/>
        </w:trPr>
        <w:tc>
          <w:tcPr>
            <w:tcW w:w="3545"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41D658B7" w14:textId="77777777" w:rsidR="00BE7FCD" w:rsidRPr="00BE7FCD" w:rsidRDefault="00BE7FCD" w:rsidP="00BE7FCD">
            <w:pPr>
              <w:spacing w:after="0"/>
              <w:jc w:val="left"/>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Общо:</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71643B7" w14:textId="77777777" w:rsidR="00BE7FCD" w:rsidRPr="00BE7FCD" w:rsidRDefault="00BE7FCD" w:rsidP="00BE7FCD">
            <w:pPr>
              <w:spacing w:after="0"/>
              <w:jc w:val="right"/>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50 000</w:t>
            </w:r>
          </w:p>
        </w:tc>
        <w:tc>
          <w:tcPr>
            <w:tcW w:w="15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C309827" w14:textId="77777777" w:rsidR="00BE7FCD" w:rsidRPr="00BE7FCD" w:rsidRDefault="00BE7FCD" w:rsidP="00BE7FCD">
            <w:pPr>
              <w:spacing w:after="0"/>
              <w:jc w:val="left"/>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 </w:t>
            </w:r>
          </w:p>
        </w:tc>
        <w:tc>
          <w:tcPr>
            <w:tcW w:w="128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F49CD62" w14:textId="77777777" w:rsidR="00BE7FCD" w:rsidRPr="00BE7FCD" w:rsidRDefault="00BE7FCD" w:rsidP="00BE7FCD">
            <w:pPr>
              <w:spacing w:after="0"/>
              <w:jc w:val="center"/>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 </w:t>
            </w:r>
          </w:p>
        </w:tc>
        <w:tc>
          <w:tcPr>
            <w:tcW w:w="243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D5911CE" w14:textId="77777777" w:rsidR="00BE7FCD" w:rsidRPr="00BE7FCD" w:rsidRDefault="00BE7FCD" w:rsidP="00BE7FCD">
            <w:pPr>
              <w:spacing w:after="0"/>
              <w:jc w:val="left"/>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 </w:t>
            </w:r>
          </w:p>
        </w:tc>
        <w:tc>
          <w:tcPr>
            <w:tcW w:w="226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D0CC036" w14:textId="77777777" w:rsidR="00BE7FCD" w:rsidRPr="00BE7FCD" w:rsidRDefault="00BE7FCD" w:rsidP="00BE7FCD">
            <w:pPr>
              <w:spacing w:after="0"/>
              <w:jc w:val="left"/>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 </w:t>
            </w:r>
          </w:p>
        </w:tc>
        <w:tc>
          <w:tcPr>
            <w:tcW w:w="212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D36B02E" w14:textId="77777777" w:rsidR="00BE7FCD" w:rsidRPr="00BE7FCD" w:rsidRDefault="00BE7FCD" w:rsidP="00BE7FCD">
            <w:pPr>
              <w:spacing w:after="0"/>
              <w:jc w:val="left"/>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 </w:t>
            </w:r>
          </w:p>
        </w:tc>
        <w:tc>
          <w:tcPr>
            <w:tcW w:w="16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611C961" w14:textId="77777777" w:rsidR="00BE7FCD" w:rsidRPr="00BE7FCD" w:rsidRDefault="00BE7FCD" w:rsidP="00BE7FCD">
            <w:pPr>
              <w:spacing w:after="0"/>
              <w:jc w:val="left"/>
              <w:rPr>
                <w:rFonts w:eastAsia="Times New Roman"/>
                <w:b/>
                <w:bCs/>
                <w:iCs w:val="0"/>
                <w:color w:val="000000"/>
                <w:sz w:val="20"/>
                <w:szCs w:val="20"/>
                <w:lang w:val="en-US" w:eastAsia="en-US"/>
              </w:rPr>
            </w:pPr>
            <w:r w:rsidRPr="00BE7FCD">
              <w:rPr>
                <w:rFonts w:eastAsia="Times New Roman"/>
                <w:b/>
                <w:bCs/>
                <w:iCs w:val="0"/>
                <w:color w:val="000000"/>
                <w:sz w:val="20"/>
                <w:szCs w:val="20"/>
                <w:lang w:val="en-US" w:eastAsia="en-US"/>
              </w:rPr>
              <w:t> </w:t>
            </w:r>
          </w:p>
        </w:tc>
      </w:tr>
    </w:tbl>
    <w:p w14:paraId="427DC6F5" w14:textId="77777777" w:rsidR="00E249DA" w:rsidRDefault="00E249DA" w:rsidP="00E249DA"/>
    <w:p w14:paraId="6E467660" w14:textId="77777777" w:rsidR="00E249DA" w:rsidRDefault="00E249DA" w:rsidP="00E249DA"/>
    <w:p w14:paraId="203824C2" w14:textId="77777777" w:rsidR="00E249DA" w:rsidRDefault="00E249DA" w:rsidP="00E249DA">
      <w:pPr>
        <w:sectPr w:rsidR="00E249DA" w:rsidSect="004620AF">
          <w:pgSz w:w="16840" w:h="11900" w:orient="landscape" w:code="9"/>
          <w:pgMar w:top="1418" w:right="1418" w:bottom="1418" w:left="1418" w:header="709" w:footer="709" w:gutter="0"/>
          <w:cols w:space="708"/>
          <w:docGrid w:linePitch="326"/>
        </w:sectPr>
      </w:pPr>
    </w:p>
    <w:p w14:paraId="24E6DEE6" w14:textId="77777777" w:rsidR="00E249DA" w:rsidRDefault="00E249DA" w:rsidP="00E249DA">
      <w:pPr>
        <w:pStyle w:val="21"/>
        <w:keepNext w:val="0"/>
        <w:keepLines w:val="0"/>
        <w:rPr>
          <w:lang w:val="bg-BG"/>
        </w:rPr>
      </w:pPr>
      <w:bookmarkStart w:id="56" w:name="_Toc93069531"/>
      <w:bookmarkStart w:id="57" w:name="_Toc93490261"/>
      <w:r w:rsidRPr="00947D75">
        <w:rPr>
          <w:lang w:val="bg-BG"/>
        </w:rPr>
        <w:lastRenderedPageBreak/>
        <w:t>Програма за достигане на целите за рециклиране и оползотворяване на строителни отпадъци и отпадъци от разрушаване на сгради</w:t>
      </w:r>
      <w:bookmarkEnd w:id="56"/>
      <w:bookmarkEnd w:id="57"/>
    </w:p>
    <w:p w14:paraId="4801EEC7" w14:textId="77777777" w:rsidR="00E249DA" w:rsidRDefault="00E249DA" w:rsidP="00E249DA">
      <w:pPr>
        <w:shd w:val="clear" w:color="auto" w:fill="FFFFFF"/>
        <w:rPr>
          <w:rFonts w:cs="Calibri"/>
          <w:szCs w:val="24"/>
        </w:rPr>
      </w:pPr>
      <w:r w:rsidRPr="00FB1B6C">
        <w:rPr>
          <w:rFonts w:cs="Calibri"/>
          <w:szCs w:val="24"/>
        </w:rPr>
        <w:t xml:space="preserve">Строителните отпадъци и отпадъците от разрушаване на сгради </w:t>
      </w:r>
      <w:r>
        <w:rPr>
          <w:rFonts w:cs="Calibri"/>
          <w:szCs w:val="24"/>
        </w:rPr>
        <w:t>във висока степен</w:t>
      </w:r>
      <w:r w:rsidRPr="00FB1B6C">
        <w:rPr>
          <w:rFonts w:cs="Calibri"/>
          <w:szCs w:val="24"/>
        </w:rPr>
        <w:t xml:space="preserve"> </w:t>
      </w:r>
      <w:r>
        <w:rPr>
          <w:rFonts w:cs="Calibri"/>
          <w:szCs w:val="24"/>
        </w:rPr>
        <w:t xml:space="preserve">подлежат на </w:t>
      </w:r>
      <w:r w:rsidRPr="00FB1B6C">
        <w:rPr>
          <w:rFonts w:cs="Calibri"/>
          <w:szCs w:val="24"/>
        </w:rPr>
        <w:t xml:space="preserve">рециклиране и повторна употреба, като някои от техните компоненти имат висока ресурсна стойност. Правилното управление на строителните отпадъци и отпадъците от разрушаване на сгради допринася за </w:t>
      </w:r>
      <w:r>
        <w:rPr>
          <w:rFonts w:cs="Calibri"/>
          <w:szCs w:val="24"/>
        </w:rPr>
        <w:t xml:space="preserve">превръщането им от </w:t>
      </w:r>
      <w:r w:rsidRPr="002E4AD7">
        <w:rPr>
          <w:rFonts w:cs="Calibri"/>
          <w:szCs w:val="24"/>
        </w:rPr>
        <w:t>проблем за околната среда в ценен ресурс</w:t>
      </w:r>
      <w:r w:rsidRPr="00FB1B6C">
        <w:rPr>
          <w:rFonts w:cs="Calibri"/>
          <w:szCs w:val="24"/>
        </w:rPr>
        <w:t>. Поради тази причина отпадъците от строителство и разрушаване са определени като ключов аспект в пакета за кръгова икономика, представен от ЕК през 2015 г. Според РДО до 2020 г. подготовката за повторна употреба, рециклиране и друго оползотворяване на материали от неопасни отпадъци от строителство и разрушаване следва да се увеличи най-малко до 70% от общото им тегло, като се изключват незамърсени почви, земни и скални маси от изкопи в естествено състояние. Целите не са променени с приетата Директива (ЕС) 2018/851 на Европейския парламент и на Съвета от 30 май 2018 година за изменение на Директива 2008/98/ЕО относно отпадъците.</w:t>
      </w:r>
    </w:p>
    <w:p w14:paraId="0D321E3D" w14:textId="77777777" w:rsidR="00E249DA" w:rsidRDefault="00E249DA" w:rsidP="00E249DA">
      <w:pPr>
        <w:shd w:val="clear" w:color="auto" w:fill="FFFFFF"/>
        <w:rPr>
          <w:rFonts w:cs="Calibri"/>
          <w:szCs w:val="24"/>
        </w:rPr>
      </w:pPr>
      <w:r>
        <w:rPr>
          <w:rFonts w:cs="Calibri"/>
          <w:szCs w:val="24"/>
        </w:rPr>
        <w:t>З</w:t>
      </w:r>
      <w:r w:rsidRPr="00FB1B6C">
        <w:rPr>
          <w:rFonts w:cs="Calibri"/>
          <w:szCs w:val="24"/>
        </w:rPr>
        <w:t xml:space="preserve">аложената крайна цел за рециклиране и друго оползотворяване на материали от неопасни отпадъци от строителство и разрушаване до 1 януари 2020 г. от най-малко 70 на сто от общото тегло на отпадъците </w:t>
      </w:r>
      <w:r>
        <w:rPr>
          <w:rFonts w:cs="Calibri"/>
          <w:szCs w:val="24"/>
        </w:rPr>
        <w:t>в националното ни законодателство се запазва и за периода до 2028 г.</w:t>
      </w:r>
    </w:p>
    <w:p w14:paraId="56BECABF" w14:textId="77777777" w:rsidR="00E249DA" w:rsidRPr="001D5C96" w:rsidRDefault="00E249DA" w:rsidP="00E249DA">
      <w:r w:rsidRPr="001D5C96">
        <w:t>Община Кайнарджа, както и другите общини в страната, имат следните отговорности, произтичащи от ЗУО и Наредбата за управление на строителните отпадъци и за влагане на рециклирани строителни материали:</w:t>
      </w:r>
    </w:p>
    <w:p w14:paraId="7074F141" w14:textId="77777777" w:rsidR="00E249DA" w:rsidRPr="001D5C96" w:rsidRDefault="00E249DA" w:rsidP="00E249DA">
      <w:pPr>
        <w:pStyle w:val="a3"/>
        <w:numPr>
          <w:ilvl w:val="0"/>
          <w:numId w:val="26"/>
        </w:numPr>
      </w:pPr>
      <w:r w:rsidRPr="001D5C96">
        <w:t>организиране на събирането, включително разделното, оползотворяването и обезвреждането на строителни отпадъци от ремонтна дейност, образувани от домакинствата;</w:t>
      </w:r>
    </w:p>
    <w:p w14:paraId="51582BB8" w14:textId="77777777" w:rsidR="00E249DA" w:rsidRPr="001D5C96" w:rsidRDefault="00E249DA" w:rsidP="00E249DA">
      <w:pPr>
        <w:pStyle w:val="a3"/>
        <w:numPr>
          <w:ilvl w:val="0"/>
          <w:numId w:val="26"/>
        </w:numPr>
      </w:pPr>
      <w:r w:rsidRPr="001D5C96">
        <w:t>когато общината е възложител на строителни дейности или на дейности по разрушаване на сгради, включително принудително премахване на строежи:</w:t>
      </w:r>
    </w:p>
    <w:p w14:paraId="3E921B45" w14:textId="77777777" w:rsidR="00E249DA" w:rsidRPr="001D5C96" w:rsidRDefault="00E249DA" w:rsidP="00E249DA">
      <w:pPr>
        <w:pStyle w:val="a3"/>
        <w:numPr>
          <w:ilvl w:val="1"/>
          <w:numId w:val="26"/>
        </w:numPr>
      </w:pPr>
      <w:r w:rsidRPr="001D5C96">
        <w:t>да разработва План за управление на строителните отпадъци като част от строителната документация за инвестиционния проект за издаване на разрешение за строеж;</w:t>
      </w:r>
    </w:p>
    <w:p w14:paraId="062CEF5A" w14:textId="77777777" w:rsidR="00E249DA" w:rsidRPr="001D5C96" w:rsidRDefault="00E249DA" w:rsidP="00E249DA">
      <w:pPr>
        <w:pStyle w:val="a3"/>
        <w:numPr>
          <w:ilvl w:val="1"/>
          <w:numId w:val="26"/>
        </w:numPr>
      </w:pPr>
      <w:r w:rsidRPr="001D5C96">
        <w:t>да изпълни реално Плана за управление на отпадъците;</w:t>
      </w:r>
    </w:p>
    <w:p w14:paraId="04E6F58A" w14:textId="77777777" w:rsidR="00E249DA" w:rsidRPr="001D5C96" w:rsidRDefault="00E249DA" w:rsidP="00E249DA">
      <w:pPr>
        <w:pStyle w:val="a3"/>
        <w:numPr>
          <w:ilvl w:val="1"/>
          <w:numId w:val="26"/>
        </w:numPr>
      </w:pPr>
      <w:r w:rsidRPr="001D5C96">
        <w:t>да влага в строежите определен процент материали от рециклирани строителни отпадъци или материално оползотворяване в обратни насипи;</w:t>
      </w:r>
    </w:p>
    <w:p w14:paraId="2B665832" w14:textId="77777777" w:rsidR="00E249DA" w:rsidRPr="001D5C96" w:rsidRDefault="00E249DA" w:rsidP="00E249DA">
      <w:pPr>
        <w:pStyle w:val="a3"/>
        <w:numPr>
          <w:ilvl w:val="1"/>
          <w:numId w:val="26"/>
        </w:numPr>
      </w:pPr>
      <w:r w:rsidRPr="001D5C96">
        <w:t>да осигури селективното разделяне и материално оползотворяване на определени видове строителни отпадъци в минимални количества;</w:t>
      </w:r>
    </w:p>
    <w:p w14:paraId="10523E53" w14:textId="77777777" w:rsidR="00E249DA" w:rsidRPr="001D5C96" w:rsidRDefault="00E249DA" w:rsidP="00E249DA">
      <w:r w:rsidRPr="001D5C96">
        <w:t>Изискването за разработване на план за управление на отпадъците не се прилага за:</w:t>
      </w:r>
    </w:p>
    <w:p w14:paraId="3E2DA68E" w14:textId="77777777" w:rsidR="00E249DA" w:rsidRPr="001D5C96" w:rsidRDefault="00E249DA" w:rsidP="00E249DA">
      <w:pPr>
        <w:pStyle w:val="a3"/>
        <w:numPr>
          <w:ilvl w:val="0"/>
          <w:numId w:val="26"/>
        </w:numPr>
      </w:pPr>
      <w:r w:rsidRPr="001D5C96">
        <w:t>разрушаване на сгради с РЗП под 100 кв. м;</w:t>
      </w:r>
    </w:p>
    <w:p w14:paraId="785B7C76" w14:textId="77777777" w:rsidR="00E249DA" w:rsidRPr="001D5C96" w:rsidRDefault="00E249DA" w:rsidP="00E249DA">
      <w:pPr>
        <w:pStyle w:val="a3"/>
        <w:numPr>
          <w:ilvl w:val="0"/>
          <w:numId w:val="26"/>
        </w:numPr>
      </w:pPr>
      <w:r w:rsidRPr="001D5C96">
        <w:t>реконструкция, основен ремонт и/или промяна предназначението на строежи с РЗП, по-малка от 500 кв. м;</w:t>
      </w:r>
    </w:p>
    <w:p w14:paraId="68C2A3C4" w14:textId="77777777" w:rsidR="00E249DA" w:rsidRPr="001D5C96" w:rsidRDefault="00E249DA" w:rsidP="00E249DA">
      <w:pPr>
        <w:pStyle w:val="a3"/>
        <w:numPr>
          <w:ilvl w:val="0"/>
          <w:numId w:val="26"/>
        </w:numPr>
      </w:pPr>
      <w:r w:rsidRPr="001D5C96">
        <w:t>строеж на сгради с РЗП, по-малка от 300 кв. м;</w:t>
      </w:r>
    </w:p>
    <w:p w14:paraId="0E117B6F" w14:textId="77777777" w:rsidR="00E249DA" w:rsidRPr="001D5C96" w:rsidRDefault="00E249DA" w:rsidP="00E249DA">
      <w:pPr>
        <w:pStyle w:val="a3"/>
        <w:numPr>
          <w:ilvl w:val="0"/>
          <w:numId w:val="26"/>
        </w:numPr>
      </w:pPr>
      <w:r w:rsidRPr="001D5C96">
        <w:t>разрушаване на негодни за ползване или застрашаващи сигурността строежи, когато тяхното премахване е наредено по спешност от компетентен орган.</w:t>
      </w:r>
    </w:p>
    <w:p w14:paraId="4FB91403" w14:textId="77777777" w:rsidR="00E249DA" w:rsidRPr="001D5C96" w:rsidRDefault="00E249DA" w:rsidP="00E249DA">
      <w:r w:rsidRPr="001D5C96">
        <w:lastRenderedPageBreak/>
        <w:t>Планът за управление на строителните отпадъци се включва в обхвата на инвестиционните проекти по Глава 8 от ЗУТ, а за обектите, за които не се изисква одобрен инвестиционен проект по ЗУТ, се изготвя като самостоятелен план.</w:t>
      </w:r>
    </w:p>
    <w:p w14:paraId="0A4183E5" w14:textId="77777777" w:rsidR="00E249DA" w:rsidRPr="001D5C96" w:rsidRDefault="00E249DA" w:rsidP="00E249DA">
      <w:r w:rsidRPr="001D5C96">
        <w:t>Изпълнението на плана за управление на строителни отпадъци се установява:</w:t>
      </w:r>
    </w:p>
    <w:p w14:paraId="0E6DA2A4" w14:textId="77777777" w:rsidR="00E249DA" w:rsidRPr="001D5C96" w:rsidRDefault="00E249DA" w:rsidP="00E249DA">
      <w:pPr>
        <w:pStyle w:val="a3"/>
        <w:numPr>
          <w:ilvl w:val="0"/>
          <w:numId w:val="27"/>
        </w:numPr>
      </w:pPr>
      <w:r w:rsidRPr="001D5C96">
        <w:t>за строежите, за които се упражнява строителен надзор - с окончателния доклад по чл. 168 от ЗУТ на лицето, упражняващо строителен надзор, в който се описва изпълнението на целите за оползотворяване и рециклиране на строителни отпадъци и целите за влагане на рециклирани строителни материали при изпълнението на проекта</w:t>
      </w:r>
    </w:p>
    <w:p w14:paraId="1F0514C5" w14:textId="77777777" w:rsidR="00E249DA" w:rsidRPr="001D5C96" w:rsidRDefault="00E249DA" w:rsidP="00E249DA">
      <w:pPr>
        <w:pStyle w:val="a3"/>
        <w:numPr>
          <w:ilvl w:val="0"/>
          <w:numId w:val="27"/>
        </w:numPr>
      </w:pPr>
      <w:r w:rsidRPr="001D5C96">
        <w:t>за строежите, за които не се упражнява строителен надзор - с отчет до кмета на общината по образец съгласно изискванията на Наредбата за управление на строителните отпадъци и за влагане на рециклирани строителни материали.</w:t>
      </w:r>
    </w:p>
    <w:p w14:paraId="20FA7CF8" w14:textId="77777777" w:rsidR="00E249DA" w:rsidRPr="001D5C96" w:rsidRDefault="00E249DA" w:rsidP="00E249DA">
      <w:r w:rsidRPr="001D5C96">
        <w:t>Докладите и отчетите се представят на органа, одобрил инвестиционния проект или плана за управление на строителни отпадъци, както и на РИОСВ.</w:t>
      </w:r>
    </w:p>
    <w:p w14:paraId="449900CC" w14:textId="77777777" w:rsidR="00E249DA" w:rsidRPr="001D5C96" w:rsidRDefault="00E249DA" w:rsidP="00E249DA">
      <w:r w:rsidRPr="001D5C96">
        <w:t>При строителство, разрушаване на законни строежи и доброволно премахване на незаконни строежи или на негодни за ползване или застрашаващи сигурността строежи, възложителят на строителни дейности носи отговорност за изпълнението на целите, свързани с оползотворяване на материали от строителни отпадъци.</w:t>
      </w:r>
    </w:p>
    <w:p w14:paraId="3CC06F9F" w14:textId="38293747" w:rsidR="00E249DA" w:rsidRPr="003B64A1" w:rsidRDefault="00E249DA" w:rsidP="00E249DA">
      <w:pPr>
        <w:shd w:val="clear" w:color="auto" w:fill="FFFFFF"/>
        <w:rPr>
          <w:rFonts w:cs="Calibri"/>
          <w:szCs w:val="24"/>
        </w:rPr>
      </w:pPr>
      <w:r w:rsidRPr="003B64A1">
        <w:rPr>
          <w:rFonts w:cs="Calibri"/>
          <w:szCs w:val="24"/>
        </w:rPr>
        <w:t>На територията на общината, както и в регион Силистра, все още няма инсталации за рециклиране на строителни отпадъци. Зат</w:t>
      </w:r>
      <w:r w:rsidR="00E23A63">
        <w:rPr>
          <w:rFonts w:cs="Calibri"/>
          <w:szCs w:val="24"/>
        </w:rPr>
        <w:t>ова е целесъобразно общината да</w:t>
      </w:r>
      <w:r>
        <w:rPr>
          <w:rFonts w:cs="Calibri"/>
          <w:szCs w:val="24"/>
        </w:rPr>
        <w:t xml:space="preserve"> </w:t>
      </w:r>
      <w:r w:rsidRPr="003B64A1">
        <w:rPr>
          <w:rFonts w:cs="Calibri"/>
          <w:szCs w:val="24"/>
        </w:rPr>
        <w:t xml:space="preserve">извърши целенасочено проучване на възможностите за </w:t>
      </w:r>
      <w:r>
        <w:rPr>
          <w:rFonts w:cs="Calibri"/>
          <w:szCs w:val="24"/>
        </w:rPr>
        <w:t xml:space="preserve">рециклиране на </w:t>
      </w:r>
      <w:r w:rsidRPr="00F71A4B">
        <w:rPr>
          <w:rFonts w:cs="Calibri"/>
          <w:szCs w:val="24"/>
        </w:rPr>
        <w:t>регионален принцип на строителни</w:t>
      </w:r>
      <w:r>
        <w:rPr>
          <w:rFonts w:cs="Calibri"/>
          <w:szCs w:val="24"/>
        </w:rPr>
        <w:t>те</w:t>
      </w:r>
      <w:r w:rsidRPr="00F71A4B">
        <w:rPr>
          <w:rFonts w:cs="Calibri"/>
          <w:szCs w:val="24"/>
        </w:rPr>
        <w:t xml:space="preserve"> отпадъци и отпадъци</w:t>
      </w:r>
      <w:r>
        <w:rPr>
          <w:rFonts w:cs="Calibri"/>
          <w:szCs w:val="24"/>
        </w:rPr>
        <w:t>те</w:t>
      </w:r>
      <w:r w:rsidRPr="00F71A4B">
        <w:rPr>
          <w:rFonts w:cs="Calibri"/>
          <w:szCs w:val="24"/>
        </w:rPr>
        <w:t xml:space="preserve"> от разрушаване на сгради с други съседни общини и строителния бизнес, както и възможностите за </w:t>
      </w:r>
      <w:r w:rsidRPr="003B64A1">
        <w:rPr>
          <w:rFonts w:cs="Calibri"/>
          <w:szCs w:val="24"/>
        </w:rPr>
        <w:t>оползотворяване</w:t>
      </w:r>
      <w:r>
        <w:rPr>
          <w:rFonts w:cs="Calibri"/>
          <w:szCs w:val="24"/>
        </w:rPr>
        <w:t>то им</w:t>
      </w:r>
      <w:r w:rsidRPr="003B64A1">
        <w:rPr>
          <w:rFonts w:cs="Calibri"/>
          <w:szCs w:val="24"/>
        </w:rPr>
        <w:t xml:space="preserve"> в обратни насипи, рекултивация на нарушени терени и стари депа и други подобни.</w:t>
      </w:r>
    </w:p>
    <w:p w14:paraId="3D86F49D" w14:textId="77777777" w:rsidR="00E249DA" w:rsidRPr="00AE0359" w:rsidRDefault="00E249DA" w:rsidP="00E249DA">
      <w:pPr>
        <w:rPr>
          <w:b/>
          <w:i/>
        </w:rPr>
      </w:pPr>
      <w:r>
        <w:rPr>
          <w:b/>
          <w:i/>
        </w:rPr>
        <w:t xml:space="preserve">Цели и мерки на </w:t>
      </w:r>
      <w:r w:rsidRPr="00F71A4B">
        <w:rPr>
          <w:b/>
          <w:i/>
        </w:rPr>
        <w:t>Програма</w:t>
      </w:r>
      <w:r>
        <w:rPr>
          <w:b/>
          <w:i/>
        </w:rPr>
        <w:t>та</w:t>
      </w:r>
      <w:r w:rsidRPr="00F71A4B">
        <w:rPr>
          <w:b/>
          <w:i/>
        </w:rPr>
        <w:t xml:space="preserve"> за достигане на целите за рециклиране и оползотворяване на строителни отпадъци и отпадъци от разрушаване на сгради</w:t>
      </w:r>
      <w:r w:rsidRPr="00AE0359">
        <w:rPr>
          <w:b/>
          <w:i/>
        </w:rPr>
        <w:t xml:space="preserve"> за периода 2021-2028 г.</w:t>
      </w:r>
    </w:p>
    <w:p w14:paraId="7D62FA4E" w14:textId="77777777" w:rsidR="00E249DA" w:rsidRDefault="00E249DA" w:rsidP="00E249DA">
      <w:r>
        <w:t xml:space="preserve">Настоящата </w:t>
      </w:r>
      <w:r w:rsidRPr="007773B2">
        <w:t xml:space="preserve">Програмата за достигане на целите за рециклиране и оползотворяване на строителни отпадъци и отпадъци от разрушаване на сгради </w:t>
      </w:r>
      <w:r>
        <w:t>си поставя следните цели:</w:t>
      </w:r>
    </w:p>
    <w:p w14:paraId="59298948" w14:textId="77777777" w:rsidR="00E249DA" w:rsidRPr="002123FC" w:rsidRDefault="00E249DA" w:rsidP="00E249DA">
      <w:pPr>
        <w:rPr>
          <w:b/>
        </w:rPr>
      </w:pPr>
      <w:r>
        <w:rPr>
          <w:b/>
        </w:rPr>
        <w:t xml:space="preserve">Стратегическа </w:t>
      </w:r>
      <w:r w:rsidRPr="002123FC">
        <w:rPr>
          <w:b/>
        </w:rPr>
        <w:t xml:space="preserve">цел </w:t>
      </w:r>
    </w:p>
    <w:p w14:paraId="29846E3E" w14:textId="77777777" w:rsidR="00E249DA" w:rsidRPr="002123FC" w:rsidRDefault="00E249DA" w:rsidP="00E249DA">
      <w:pPr>
        <w:rPr>
          <w:i/>
        </w:rPr>
      </w:pPr>
      <w:r w:rsidRPr="00903183">
        <w:rPr>
          <w:i/>
        </w:rPr>
        <w:t>Увеличаване на количествата на рециклираните и оползотворени отпадъци</w:t>
      </w:r>
      <w:r w:rsidRPr="002123FC">
        <w:rPr>
          <w:i/>
        </w:rPr>
        <w:t>.</w:t>
      </w:r>
    </w:p>
    <w:p w14:paraId="58860741" w14:textId="77777777" w:rsidR="00E249DA" w:rsidRPr="002123FC" w:rsidRDefault="00E249DA" w:rsidP="00E249DA">
      <w:pPr>
        <w:rPr>
          <w:b/>
        </w:rPr>
      </w:pPr>
      <w:r w:rsidRPr="002123FC">
        <w:rPr>
          <w:b/>
        </w:rPr>
        <w:t>Оперативна цел</w:t>
      </w:r>
    </w:p>
    <w:p w14:paraId="28D13470" w14:textId="77777777" w:rsidR="00E249DA" w:rsidRDefault="00E249DA" w:rsidP="00E249DA">
      <w:r w:rsidRPr="0069768D">
        <w:rPr>
          <w:i/>
        </w:rPr>
        <w:t xml:space="preserve">Увеличаване на количествата рециклирани и оползотворени строителни отпадъци и отпадъци от разрушаване на сгради </w:t>
      </w:r>
      <w:r>
        <w:rPr>
          <w:i/>
        </w:rPr>
        <w:t>в</w:t>
      </w:r>
      <w:r w:rsidRPr="0069768D">
        <w:rPr>
          <w:i/>
        </w:rPr>
        <w:t xml:space="preserve"> община Кайнарджа</w:t>
      </w:r>
      <w:r w:rsidRPr="002123FC">
        <w:t>.</w:t>
      </w:r>
    </w:p>
    <w:p w14:paraId="7CD56EC5" w14:textId="77777777" w:rsidR="00E249DA" w:rsidRPr="001D5C96" w:rsidRDefault="00E249DA" w:rsidP="00E249DA">
      <w:r>
        <w:t xml:space="preserve">Стратегическата цел ще се постигне съвместно с </w:t>
      </w:r>
      <w:r w:rsidRPr="00C022D2">
        <w:t>Програма</w:t>
      </w:r>
      <w:r>
        <w:t>та</w:t>
      </w:r>
      <w:r w:rsidRPr="00C022D2">
        <w:t xml:space="preserve"> за достигане на целите за подготовка за повторна употреба и за рециклиране на битовите отпадъци</w:t>
      </w:r>
      <w:r>
        <w:t xml:space="preserve"> и</w:t>
      </w:r>
      <w:r w:rsidRPr="001E112A">
        <w:t xml:space="preserve"> </w:t>
      </w:r>
      <w:r>
        <w:t>П</w:t>
      </w:r>
      <w:r w:rsidRPr="001E112A">
        <w:t>рограма</w:t>
      </w:r>
      <w:r>
        <w:t>та</w:t>
      </w:r>
      <w:r w:rsidRPr="001E112A">
        <w:t xml:space="preserve"> за достигане на целите за рециклиране и оползотворяване на МРО</w:t>
      </w:r>
      <w:r>
        <w:t xml:space="preserve">, вкл. </w:t>
      </w:r>
      <w:r w:rsidRPr="001E112A">
        <w:t>Подпрограма</w:t>
      </w:r>
      <w:r>
        <w:t>та</w:t>
      </w:r>
      <w:r w:rsidRPr="001E112A">
        <w:t xml:space="preserve"> за управление на опаковките и отпадъците от опаковки</w:t>
      </w:r>
      <w:r>
        <w:t xml:space="preserve">, изпълнението на които също допринася за увеличаване на количествата на рециклираните и оползотворени отпадъци. </w:t>
      </w:r>
    </w:p>
    <w:p w14:paraId="230783B7" w14:textId="0F4AA41E" w:rsidR="00E249DA" w:rsidRPr="00AE0359" w:rsidRDefault="00E249DA" w:rsidP="00E249DA">
      <w:pPr>
        <w:rPr>
          <w:b/>
        </w:rPr>
      </w:pPr>
      <w:r w:rsidRPr="00AE0359">
        <w:rPr>
          <w:b/>
        </w:rPr>
        <w:t>Мерки</w:t>
      </w:r>
    </w:p>
    <w:p w14:paraId="7254B89A" w14:textId="2E8A8D76" w:rsidR="00E249DA" w:rsidRDefault="00E249DA" w:rsidP="00E249DA">
      <w:r>
        <w:t xml:space="preserve">Предвижда се целите да бъдат постигнати чрез конкретни мерки/дейности, които са представени в Плана за действие към настоящата програма. За всяка мярка са посочени срок за реализация, бюджет и възможни източници на финансиране, очакван резултат от </w:t>
      </w:r>
      <w:r>
        <w:lastRenderedPageBreak/>
        <w:t>изпълнението на мярката, индикатори за проследяване на напредъка и изпълнението на мярката, отговорни лица за изпълнение.</w:t>
      </w:r>
    </w:p>
    <w:p w14:paraId="1461C442" w14:textId="77777777" w:rsidR="00555082" w:rsidRDefault="00555082" w:rsidP="00E249DA"/>
    <w:p w14:paraId="373AE3D5" w14:textId="77777777" w:rsidR="00E249DA" w:rsidRDefault="00E249DA" w:rsidP="00E249DA">
      <w:pPr>
        <w:sectPr w:rsidR="00E249DA" w:rsidSect="00C10604">
          <w:pgSz w:w="11900" w:h="16840" w:code="9"/>
          <w:pgMar w:top="1418" w:right="1418" w:bottom="1418" w:left="1418" w:header="709" w:footer="709" w:gutter="0"/>
          <w:cols w:space="708"/>
          <w:docGrid w:linePitch="326"/>
        </w:sectPr>
      </w:pPr>
    </w:p>
    <w:p w14:paraId="69432DD4" w14:textId="77777777" w:rsidR="00E249DA" w:rsidRPr="00287517" w:rsidRDefault="00E249DA" w:rsidP="00E249DA">
      <w:pPr>
        <w:jc w:val="center"/>
        <w:rPr>
          <w:b/>
          <w:sz w:val="28"/>
          <w:szCs w:val="28"/>
        </w:rPr>
      </w:pPr>
      <w:r w:rsidRPr="00287517">
        <w:rPr>
          <w:b/>
          <w:sz w:val="28"/>
          <w:szCs w:val="28"/>
        </w:rPr>
        <w:lastRenderedPageBreak/>
        <w:t>План за действие</w:t>
      </w:r>
    </w:p>
    <w:p w14:paraId="51421AD8" w14:textId="77777777" w:rsidR="00E249DA" w:rsidRPr="00287517" w:rsidRDefault="00E249DA" w:rsidP="00E249DA">
      <w:pPr>
        <w:jc w:val="center"/>
        <w:rPr>
          <w:b/>
          <w:sz w:val="28"/>
          <w:szCs w:val="28"/>
        </w:rPr>
      </w:pPr>
      <w:r w:rsidRPr="00C022D2">
        <w:rPr>
          <w:b/>
          <w:sz w:val="28"/>
          <w:szCs w:val="28"/>
        </w:rPr>
        <w:t>Програма за достигане на целите за рециклиране и оползотворяване на строителни отпадъци и отпадъци от разрушаване на сгради</w:t>
      </w:r>
    </w:p>
    <w:tbl>
      <w:tblPr>
        <w:tblW w:w="15758" w:type="dxa"/>
        <w:tblInd w:w="-856" w:type="dxa"/>
        <w:tblLook w:val="04A0" w:firstRow="1" w:lastRow="0" w:firstColumn="1" w:lastColumn="0" w:noHBand="0" w:noVBand="1"/>
      </w:tblPr>
      <w:tblGrid>
        <w:gridCol w:w="3261"/>
        <w:gridCol w:w="960"/>
        <w:gridCol w:w="1640"/>
        <w:gridCol w:w="1400"/>
        <w:gridCol w:w="2378"/>
        <w:gridCol w:w="2127"/>
        <w:gridCol w:w="2227"/>
        <w:gridCol w:w="1753"/>
        <w:gridCol w:w="12"/>
      </w:tblGrid>
      <w:tr w:rsidR="00867C1A" w:rsidRPr="002016F0" w14:paraId="4ED8DE8F" w14:textId="77777777" w:rsidTr="00FE1D67">
        <w:trPr>
          <w:gridAfter w:val="1"/>
          <w:wAfter w:w="12" w:type="dxa"/>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5D3D0BE2" w14:textId="77777777" w:rsidR="00867C1A" w:rsidRPr="00867C1A" w:rsidRDefault="00867C1A" w:rsidP="00867C1A">
            <w:pPr>
              <w:spacing w:after="0"/>
              <w:jc w:val="center"/>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Мерки/Дейности</w:t>
            </w:r>
          </w:p>
        </w:tc>
        <w:tc>
          <w:tcPr>
            <w:tcW w:w="96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09FDCABA" w14:textId="77777777" w:rsidR="00867C1A" w:rsidRPr="00867C1A" w:rsidRDefault="00867C1A" w:rsidP="00867C1A">
            <w:pPr>
              <w:spacing w:after="0"/>
              <w:jc w:val="center"/>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Бюджет</w:t>
            </w:r>
          </w:p>
        </w:tc>
        <w:tc>
          <w:tcPr>
            <w:tcW w:w="164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856EB14" w14:textId="77777777" w:rsidR="00867C1A" w:rsidRPr="00867C1A" w:rsidRDefault="00867C1A" w:rsidP="00867C1A">
            <w:pPr>
              <w:spacing w:after="0"/>
              <w:jc w:val="center"/>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Източници на финансиране</w:t>
            </w:r>
          </w:p>
        </w:tc>
        <w:tc>
          <w:tcPr>
            <w:tcW w:w="140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985503B" w14:textId="77777777" w:rsidR="00867C1A" w:rsidRPr="00867C1A" w:rsidRDefault="00867C1A" w:rsidP="00867C1A">
            <w:pPr>
              <w:spacing w:after="0"/>
              <w:jc w:val="center"/>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Срок за реализация</w:t>
            </w:r>
          </w:p>
        </w:tc>
        <w:tc>
          <w:tcPr>
            <w:tcW w:w="2378"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A63CBD7" w14:textId="77777777" w:rsidR="00867C1A" w:rsidRPr="00867C1A" w:rsidRDefault="00867C1A" w:rsidP="00867C1A">
            <w:pPr>
              <w:spacing w:after="0"/>
              <w:jc w:val="center"/>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Очаквани резултати</w:t>
            </w:r>
          </w:p>
        </w:tc>
        <w:tc>
          <w:tcPr>
            <w:tcW w:w="4354" w:type="dxa"/>
            <w:gridSpan w:val="2"/>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218FB9DE" w14:textId="77777777" w:rsidR="00867C1A" w:rsidRPr="00867C1A" w:rsidRDefault="00867C1A" w:rsidP="00867C1A">
            <w:pPr>
              <w:spacing w:after="0"/>
              <w:jc w:val="center"/>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Индикатори за изпълнение</w:t>
            </w:r>
          </w:p>
        </w:tc>
        <w:tc>
          <w:tcPr>
            <w:tcW w:w="1753"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21DA4D6C" w14:textId="77777777" w:rsidR="00867C1A" w:rsidRPr="00867C1A" w:rsidRDefault="00867C1A" w:rsidP="00867C1A">
            <w:pPr>
              <w:spacing w:after="0"/>
              <w:jc w:val="center"/>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Отговорност за изпълнение</w:t>
            </w:r>
          </w:p>
        </w:tc>
      </w:tr>
      <w:tr w:rsidR="00867C1A" w:rsidRPr="002016F0" w14:paraId="7D7CC6C2" w14:textId="77777777" w:rsidTr="00FE1D67">
        <w:tc>
          <w:tcPr>
            <w:tcW w:w="3261" w:type="dxa"/>
            <w:tcBorders>
              <w:top w:val="nil"/>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70DEE1DF" w14:textId="77777777" w:rsidR="00867C1A" w:rsidRPr="00867C1A" w:rsidRDefault="00867C1A" w:rsidP="00867C1A">
            <w:pPr>
              <w:spacing w:after="0"/>
              <w:jc w:val="center"/>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 </w:t>
            </w:r>
          </w:p>
        </w:tc>
        <w:tc>
          <w:tcPr>
            <w:tcW w:w="96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18C249E" w14:textId="77777777" w:rsidR="00867C1A" w:rsidRPr="00867C1A" w:rsidRDefault="00867C1A" w:rsidP="00867C1A">
            <w:pPr>
              <w:spacing w:after="0"/>
              <w:jc w:val="center"/>
              <w:rPr>
                <w:rFonts w:eastAsia="Times New Roman"/>
                <w:i/>
                <w:color w:val="000000"/>
                <w:sz w:val="20"/>
                <w:szCs w:val="20"/>
                <w:lang w:val="en-US" w:eastAsia="en-US"/>
              </w:rPr>
            </w:pPr>
            <w:r w:rsidRPr="00867C1A">
              <w:rPr>
                <w:rFonts w:eastAsia="Times New Roman"/>
                <w:i/>
                <w:color w:val="000000"/>
                <w:sz w:val="20"/>
                <w:szCs w:val="20"/>
                <w:lang w:val="en-US" w:eastAsia="en-US"/>
              </w:rPr>
              <w:t>(</w:t>
            </w:r>
            <w:proofErr w:type="gramStart"/>
            <w:r w:rsidRPr="00867C1A">
              <w:rPr>
                <w:rFonts w:eastAsia="Times New Roman"/>
                <w:i/>
                <w:color w:val="000000"/>
                <w:sz w:val="20"/>
                <w:szCs w:val="20"/>
                <w:lang w:val="en-US" w:eastAsia="en-US"/>
              </w:rPr>
              <w:t>лв</w:t>
            </w:r>
            <w:proofErr w:type="gramEnd"/>
            <w:r w:rsidRPr="00867C1A">
              <w:rPr>
                <w:rFonts w:eastAsia="Times New Roman"/>
                <w:i/>
                <w:color w:val="000000"/>
                <w:sz w:val="20"/>
                <w:szCs w:val="20"/>
                <w:lang w:val="en-US" w:eastAsia="en-US"/>
              </w:rPr>
              <w:t>.)</w:t>
            </w:r>
          </w:p>
        </w:tc>
        <w:tc>
          <w:tcPr>
            <w:tcW w:w="164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8659DEF" w14:textId="77777777" w:rsidR="00867C1A" w:rsidRPr="00867C1A" w:rsidRDefault="00867C1A" w:rsidP="00867C1A">
            <w:pPr>
              <w:spacing w:after="0"/>
              <w:jc w:val="center"/>
              <w:rPr>
                <w:rFonts w:eastAsia="Times New Roman"/>
                <w:i/>
                <w:color w:val="000000"/>
                <w:sz w:val="20"/>
                <w:szCs w:val="20"/>
                <w:lang w:val="en-US" w:eastAsia="en-US"/>
              </w:rPr>
            </w:pPr>
            <w:r w:rsidRPr="00867C1A">
              <w:rPr>
                <w:rFonts w:eastAsia="Times New Roman"/>
                <w:i/>
                <w:color w:val="000000"/>
                <w:sz w:val="20"/>
                <w:szCs w:val="20"/>
                <w:lang w:val="en-US" w:eastAsia="en-US"/>
              </w:rPr>
              <w:t> </w:t>
            </w:r>
          </w:p>
        </w:tc>
        <w:tc>
          <w:tcPr>
            <w:tcW w:w="140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1D68C02E" w14:textId="77777777" w:rsidR="00867C1A" w:rsidRPr="00867C1A" w:rsidRDefault="00867C1A" w:rsidP="00867C1A">
            <w:pPr>
              <w:spacing w:after="0"/>
              <w:jc w:val="center"/>
              <w:rPr>
                <w:rFonts w:eastAsia="Times New Roman"/>
                <w:i/>
                <w:color w:val="000000"/>
                <w:sz w:val="20"/>
                <w:szCs w:val="20"/>
                <w:lang w:val="en-US" w:eastAsia="en-US"/>
              </w:rPr>
            </w:pPr>
            <w:r w:rsidRPr="00867C1A">
              <w:rPr>
                <w:rFonts w:eastAsia="Times New Roman"/>
                <w:i/>
                <w:color w:val="000000"/>
                <w:sz w:val="20"/>
                <w:szCs w:val="20"/>
                <w:lang w:val="en-US" w:eastAsia="en-US"/>
              </w:rPr>
              <w:t> </w:t>
            </w:r>
          </w:p>
        </w:tc>
        <w:tc>
          <w:tcPr>
            <w:tcW w:w="2378"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6A15CD5" w14:textId="77777777" w:rsidR="00867C1A" w:rsidRPr="00867C1A" w:rsidRDefault="00867C1A" w:rsidP="00867C1A">
            <w:pPr>
              <w:spacing w:after="0"/>
              <w:jc w:val="center"/>
              <w:rPr>
                <w:rFonts w:eastAsia="Times New Roman"/>
                <w:i/>
                <w:color w:val="000000"/>
                <w:sz w:val="20"/>
                <w:szCs w:val="20"/>
                <w:lang w:val="en-US" w:eastAsia="en-US"/>
              </w:rPr>
            </w:pPr>
            <w:r w:rsidRPr="00867C1A">
              <w:rPr>
                <w:rFonts w:eastAsia="Times New Roman"/>
                <w:i/>
                <w:color w:val="000000"/>
                <w:sz w:val="20"/>
                <w:szCs w:val="20"/>
                <w:lang w:val="en-US" w:eastAsia="en-US"/>
              </w:rPr>
              <w:t> </w:t>
            </w:r>
          </w:p>
        </w:tc>
        <w:tc>
          <w:tcPr>
            <w:tcW w:w="2127"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07733318" w14:textId="77777777" w:rsidR="00867C1A" w:rsidRPr="00867C1A" w:rsidRDefault="00867C1A" w:rsidP="00867C1A">
            <w:pPr>
              <w:spacing w:after="0"/>
              <w:jc w:val="center"/>
              <w:rPr>
                <w:rFonts w:eastAsia="Times New Roman"/>
                <w:i/>
                <w:color w:val="000000"/>
                <w:sz w:val="20"/>
                <w:szCs w:val="20"/>
                <w:lang w:val="en-US" w:eastAsia="en-US"/>
              </w:rPr>
            </w:pPr>
            <w:r w:rsidRPr="00867C1A">
              <w:rPr>
                <w:rFonts w:eastAsia="Times New Roman"/>
                <w:i/>
                <w:color w:val="000000"/>
                <w:sz w:val="20"/>
                <w:szCs w:val="20"/>
                <w:lang w:val="en-US" w:eastAsia="en-US"/>
              </w:rPr>
              <w:t>Текущи</w:t>
            </w:r>
          </w:p>
        </w:tc>
        <w:tc>
          <w:tcPr>
            <w:tcW w:w="2227"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97BDFC8" w14:textId="77777777" w:rsidR="00867C1A" w:rsidRPr="00867C1A" w:rsidRDefault="00867C1A" w:rsidP="00867C1A">
            <w:pPr>
              <w:spacing w:after="0"/>
              <w:jc w:val="center"/>
              <w:rPr>
                <w:rFonts w:eastAsia="Times New Roman"/>
                <w:i/>
                <w:color w:val="000000"/>
                <w:sz w:val="20"/>
                <w:szCs w:val="20"/>
                <w:lang w:val="en-US" w:eastAsia="en-US"/>
              </w:rPr>
            </w:pPr>
            <w:r w:rsidRPr="00867C1A">
              <w:rPr>
                <w:rFonts w:eastAsia="Times New Roman"/>
                <w:i/>
                <w:color w:val="000000"/>
                <w:sz w:val="20"/>
                <w:szCs w:val="20"/>
                <w:lang w:val="en-US" w:eastAsia="en-US"/>
              </w:rPr>
              <w:t>Целеви</w:t>
            </w:r>
          </w:p>
        </w:tc>
        <w:tc>
          <w:tcPr>
            <w:tcW w:w="1765" w:type="dxa"/>
            <w:gridSpan w:val="2"/>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044E11C" w14:textId="77777777" w:rsidR="00867C1A" w:rsidRPr="00867C1A" w:rsidRDefault="00867C1A" w:rsidP="00867C1A">
            <w:pPr>
              <w:spacing w:after="0"/>
              <w:jc w:val="center"/>
              <w:rPr>
                <w:rFonts w:eastAsia="Times New Roman"/>
                <w:i/>
                <w:color w:val="000000"/>
                <w:sz w:val="20"/>
                <w:szCs w:val="20"/>
                <w:lang w:val="en-US" w:eastAsia="en-US"/>
              </w:rPr>
            </w:pPr>
            <w:r w:rsidRPr="00867C1A">
              <w:rPr>
                <w:rFonts w:eastAsia="Times New Roman"/>
                <w:i/>
                <w:color w:val="000000"/>
                <w:sz w:val="20"/>
                <w:szCs w:val="20"/>
                <w:lang w:val="en-US" w:eastAsia="en-US"/>
              </w:rPr>
              <w:t> </w:t>
            </w:r>
          </w:p>
        </w:tc>
      </w:tr>
      <w:tr w:rsidR="002016F0" w:rsidRPr="00867C1A" w14:paraId="68054CE0" w14:textId="77777777" w:rsidTr="00FE1D67">
        <w:tc>
          <w:tcPr>
            <w:tcW w:w="3261"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36E20DA4"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Предоставяне на временна площадка, на която гражданите и други организации могат да оставят без заплащане разделно събрани строителни отпадъци от малки ремонтни дейности до определени количества</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9322E83" w14:textId="77777777" w:rsidR="00867C1A" w:rsidRPr="00867C1A" w:rsidRDefault="00867C1A" w:rsidP="00867C1A">
            <w:pPr>
              <w:spacing w:after="0"/>
              <w:jc w:val="right"/>
              <w:rPr>
                <w:rFonts w:eastAsia="Times New Roman"/>
                <w:iCs w:val="0"/>
                <w:color w:val="000000"/>
                <w:sz w:val="20"/>
                <w:szCs w:val="20"/>
                <w:lang w:val="en-US" w:eastAsia="en-US"/>
              </w:rPr>
            </w:pPr>
            <w:r w:rsidRPr="00867C1A">
              <w:rPr>
                <w:rFonts w:eastAsia="Times New Roman"/>
                <w:iCs w:val="0"/>
                <w:color w:val="000000"/>
                <w:sz w:val="20"/>
                <w:szCs w:val="20"/>
                <w:lang w:val="en-US" w:eastAsia="en-US"/>
              </w:rPr>
              <w:t>1 000</w:t>
            </w:r>
          </w:p>
        </w:tc>
        <w:tc>
          <w:tcPr>
            <w:tcW w:w="16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52F1A94"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Общински бюджет</w:t>
            </w:r>
          </w:p>
        </w:tc>
        <w:tc>
          <w:tcPr>
            <w:tcW w:w="14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B1B6213"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2023</w:t>
            </w:r>
          </w:p>
        </w:tc>
        <w:tc>
          <w:tcPr>
            <w:tcW w:w="237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48E6997"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Гражданите и други организации не изхвърлят строителни отпадъци в контейнерите за битови отпадъци</w:t>
            </w:r>
          </w:p>
        </w:tc>
        <w:tc>
          <w:tcPr>
            <w:tcW w:w="212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67594E8"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Етапи на осигуряване на площадката и разработването на правила</w:t>
            </w:r>
          </w:p>
        </w:tc>
        <w:tc>
          <w:tcPr>
            <w:tcW w:w="222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7DE53F5"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Осигурена временна площадка за строителни отпадъци.</w:t>
            </w:r>
            <w:r w:rsidRPr="00867C1A">
              <w:rPr>
                <w:rFonts w:eastAsia="Times New Roman"/>
                <w:iCs w:val="0"/>
                <w:color w:val="000000"/>
                <w:sz w:val="20"/>
                <w:szCs w:val="20"/>
                <w:lang w:val="en-US" w:eastAsia="en-US"/>
              </w:rPr>
              <w:br/>
              <w:t>Издадена е заповед на кмета.</w:t>
            </w:r>
          </w:p>
        </w:tc>
        <w:tc>
          <w:tcPr>
            <w:tcW w:w="1765"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0747C961"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Зам.кмет, отговорен за екология</w:t>
            </w:r>
          </w:p>
        </w:tc>
      </w:tr>
      <w:tr w:rsidR="002016F0" w:rsidRPr="00867C1A" w14:paraId="51BF15DE" w14:textId="77777777" w:rsidTr="00FE1D67">
        <w:tc>
          <w:tcPr>
            <w:tcW w:w="3261"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2E6327E2"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Включване в отговорностите на съответното компетентно звено на общината да изпълнява нормативните изисквания относно строителните отпадъци, когато общината е Възложител на строителни дейности</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CFDE245" w14:textId="77777777" w:rsidR="00867C1A" w:rsidRPr="00867C1A" w:rsidRDefault="00867C1A" w:rsidP="00867C1A">
            <w:pPr>
              <w:spacing w:after="0"/>
              <w:jc w:val="right"/>
              <w:rPr>
                <w:rFonts w:eastAsia="Times New Roman"/>
                <w:iCs w:val="0"/>
                <w:color w:val="000000"/>
                <w:sz w:val="20"/>
                <w:szCs w:val="20"/>
                <w:lang w:val="en-US" w:eastAsia="en-US"/>
              </w:rPr>
            </w:pPr>
            <w:r w:rsidRPr="00867C1A">
              <w:rPr>
                <w:rFonts w:eastAsia="Times New Roman"/>
                <w:iCs w:val="0"/>
                <w:color w:val="000000"/>
                <w:sz w:val="20"/>
                <w:szCs w:val="20"/>
                <w:lang w:val="en-US" w:eastAsia="en-US"/>
              </w:rPr>
              <w:t> </w:t>
            </w:r>
          </w:p>
        </w:tc>
        <w:tc>
          <w:tcPr>
            <w:tcW w:w="16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2DE2A63"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Общински бюджет</w:t>
            </w:r>
          </w:p>
        </w:tc>
        <w:tc>
          <w:tcPr>
            <w:tcW w:w="14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00CF015"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2023</w:t>
            </w:r>
          </w:p>
        </w:tc>
        <w:tc>
          <w:tcPr>
            <w:tcW w:w="237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B63207B"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Отговорностите за изпълнение на разпоредбите на ЗУО и на Наредбата за строителните отпадъци и за влагане на строителни материали са ясно разпределени между звената на общината</w:t>
            </w:r>
          </w:p>
        </w:tc>
        <w:tc>
          <w:tcPr>
            <w:tcW w:w="212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4E1FA22"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функционалните характеристики на звената на общината със съответните изисквания и/или внасяне на съответните промени в Устройствения правилник на общината</w:t>
            </w:r>
          </w:p>
        </w:tc>
        <w:tc>
          <w:tcPr>
            <w:tcW w:w="222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C45AFF5"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Одобрени функционалните характеристики на звената и служителите относно строителните отпадъци в Устройствения правилник или в длъжностните характеристики</w:t>
            </w:r>
          </w:p>
        </w:tc>
        <w:tc>
          <w:tcPr>
            <w:tcW w:w="1765"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787C4063"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Зам.кмет с отговорност за инвестиционния процес</w:t>
            </w:r>
          </w:p>
        </w:tc>
      </w:tr>
      <w:tr w:rsidR="002016F0" w:rsidRPr="00867C1A" w14:paraId="3D9C6392" w14:textId="77777777" w:rsidTr="00FE1D67">
        <w:tc>
          <w:tcPr>
            <w:tcW w:w="3261"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2AB6C1E3"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Проучване и анализ на възможностите за обособяване на площадка за рециклиране на отпадъци от строителство и разрушаване в регионален аспект - в териториално близки региони, на ниво РСУО-Силистра, както и за оползотворяване на строителни отпадъци в обратни насипи, рекултивация на нарушени терени и стари депа и други подобни</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038EBF2" w14:textId="77777777" w:rsidR="00867C1A" w:rsidRPr="00867C1A" w:rsidRDefault="00867C1A" w:rsidP="00867C1A">
            <w:pPr>
              <w:spacing w:after="0"/>
              <w:jc w:val="right"/>
              <w:rPr>
                <w:rFonts w:eastAsia="Times New Roman"/>
                <w:iCs w:val="0"/>
                <w:color w:val="000000"/>
                <w:sz w:val="20"/>
                <w:szCs w:val="20"/>
                <w:lang w:val="en-US" w:eastAsia="en-US"/>
              </w:rPr>
            </w:pPr>
            <w:r w:rsidRPr="00867C1A">
              <w:rPr>
                <w:rFonts w:eastAsia="Times New Roman"/>
                <w:iCs w:val="0"/>
                <w:color w:val="000000"/>
                <w:sz w:val="20"/>
                <w:szCs w:val="20"/>
                <w:lang w:val="en-US" w:eastAsia="en-US"/>
              </w:rPr>
              <w:t>500</w:t>
            </w:r>
          </w:p>
        </w:tc>
        <w:tc>
          <w:tcPr>
            <w:tcW w:w="16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2C06B85"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Общински бюджет</w:t>
            </w:r>
          </w:p>
        </w:tc>
        <w:tc>
          <w:tcPr>
            <w:tcW w:w="14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AE9A789"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2024</w:t>
            </w:r>
          </w:p>
        </w:tc>
        <w:tc>
          <w:tcPr>
            <w:tcW w:w="237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0CCDA8F"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Общината е осигурила възможност за оползотворяване на строителните отпадъци</w:t>
            </w:r>
          </w:p>
        </w:tc>
        <w:tc>
          <w:tcPr>
            <w:tcW w:w="212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DE964BD"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Етапи на възлагане и провеждане на анализите и подготовка на документите</w:t>
            </w:r>
          </w:p>
        </w:tc>
        <w:tc>
          <w:tcPr>
            <w:tcW w:w="222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DCA5065"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Изготвено проучване на възможностите в региона на общината.</w:t>
            </w:r>
            <w:r w:rsidRPr="00867C1A">
              <w:rPr>
                <w:rFonts w:eastAsia="Times New Roman"/>
                <w:iCs w:val="0"/>
                <w:color w:val="000000"/>
                <w:sz w:val="20"/>
                <w:szCs w:val="20"/>
                <w:lang w:val="en-US" w:eastAsia="en-US"/>
              </w:rPr>
              <w:br/>
              <w:t>Одобрени резултати от проучването и подготвени документи</w:t>
            </w:r>
          </w:p>
        </w:tc>
        <w:tc>
          <w:tcPr>
            <w:tcW w:w="1765"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657B1332" w14:textId="77777777" w:rsidR="00867C1A" w:rsidRPr="00867C1A" w:rsidRDefault="00867C1A" w:rsidP="00867C1A">
            <w:pPr>
              <w:spacing w:after="0"/>
              <w:jc w:val="left"/>
              <w:rPr>
                <w:rFonts w:eastAsia="Times New Roman"/>
                <w:iCs w:val="0"/>
                <w:color w:val="000000"/>
                <w:sz w:val="20"/>
                <w:szCs w:val="20"/>
                <w:lang w:val="en-US" w:eastAsia="en-US"/>
              </w:rPr>
            </w:pPr>
            <w:r w:rsidRPr="00867C1A">
              <w:rPr>
                <w:rFonts w:eastAsia="Times New Roman"/>
                <w:iCs w:val="0"/>
                <w:color w:val="000000"/>
                <w:sz w:val="20"/>
                <w:szCs w:val="20"/>
                <w:lang w:val="en-US" w:eastAsia="en-US"/>
              </w:rPr>
              <w:t>Еколог</w:t>
            </w:r>
          </w:p>
        </w:tc>
      </w:tr>
      <w:tr w:rsidR="002016F0" w:rsidRPr="00867C1A" w14:paraId="129A782B" w14:textId="77777777" w:rsidTr="00FE1D67">
        <w:tc>
          <w:tcPr>
            <w:tcW w:w="3261"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33A49BED" w14:textId="77777777" w:rsidR="00867C1A" w:rsidRPr="00867C1A" w:rsidRDefault="00867C1A" w:rsidP="00867C1A">
            <w:pPr>
              <w:spacing w:after="0"/>
              <w:jc w:val="left"/>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Общо</w:t>
            </w:r>
          </w:p>
        </w:tc>
        <w:tc>
          <w:tcPr>
            <w:tcW w:w="96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CFE9C4D" w14:textId="77777777" w:rsidR="00867C1A" w:rsidRPr="00867C1A" w:rsidRDefault="00867C1A" w:rsidP="00867C1A">
            <w:pPr>
              <w:spacing w:after="0"/>
              <w:jc w:val="right"/>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1 500</w:t>
            </w:r>
          </w:p>
        </w:tc>
        <w:tc>
          <w:tcPr>
            <w:tcW w:w="16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EBF2191" w14:textId="77777777" w:rsidR="00867C1A" w:rsidRPr="00867C1A" w:rsidRDefault="00867C1A" w:rsidP="00867C1A">
            <w:pPr>
              <w:spacing w:after="0"/>
              <w:jc w:val="left"/>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 </w:t>
            </w:r>
          </w:p>
        </w:tc>
        <w:tc>
          <w:tcPr>
            <w:tcW w:w="14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577B195" w14:textId="77777777" w:rsidR="00867C1A" w:rsidRPr="00867C1A" w:rsidRDefault="00867C1A" w:rsidP="00867C1A">
            <w:pPr>
              <w:spacing w:after="0"/>
              <w:jc w:val="left"/>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 </w:t>
            </w:r>
          </w:p>
        </w:tc>
        <w:tc>
          <w:tcPr>
            <w:tcW w:w="2378"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BE48F46" w14:textId="77777777" w:rsidR="00867C1A" w:rsidRPr="00867C1A" w:rsidRDefault="00867C1A" w:rsidP="00867C1A">
            <w:pPr>
              <w:spacing w:after="0"/>
              <w:jc w:val="left"/>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 </w:t>
            </w:r>
          </w:p>
        </w:tc>
        <w:tc>
          <w:tcPr>
            <w:tcW w:w="212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A594AB8" w14:textId="77777777" w:rsidR="00867C1A" w:rsidRPr="00867C1A" w:rsidRDefault="00867C1A" w:rsidP="00867C1A">
            <w:pPr>
              <w:spacing w:after="0"/>
              <w:jc w:val="left"/>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 </w:t>
            </w:r>
          </w:p>
        </w:tc>
        <w:tc>
          <w:tcPr>
            <w:tcW w:w="222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E9449F6" w14:textId="77777777" w:rsidR="00867C1A" w:rsidRPr="00867C1A" w:rsidRDefault="00867C1A" w:rsidP="00867C1A">
            <w:pPr>
              <w:spacing w:after="0"/>
              <w:jc w:val="left"/>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 </w:t>
            </w:r>
          </w:p>
        </w:tc>
        <w:tc>
          <w:tcPr>
            <w:tcW w:w="1765"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79E64964" w14:textId="77777777" w:rsidR="00867C1A" w:rsidRPr="00867C1A" w:rsidRDefault="00867C1A" w:rsidP="00867C1A">
            <w:pPr>
              <w:spacing w:after="0"/>
              <w:jc w:val="left"/>
              <w:rPr>
                <w:rFonts w:eastAsia="Times New Roman"/>
                <w:b/>
                <w:bCs/>
                <w:iCs w:val="0"/>
                <w:color w:val="000000"/>
                <w:sz w:val="20"/>
                <w:szCs w:val="20"/>
                <w:lang w:val="en-US" w:eastAsia="en-US"/>
              </w:rPr>
            </w:pPr>
            <w:r w:rsidRPr="00867C1A">
              <w:rPr>
                <w:rFonts w:eastAsia="Times New Roman"/>
                <w:b/>
                <w:bCs/>
                <w:iCs w:val="0"/>
                <w:color w:val="000000"/>
                <w:sz w:val="20"/>
                <w:szCs w:val="20"/>
                <w:lang w:val="en-US" w:eastAsia="en-US"/>
              </w:rPr>
              <w:t> </w:t>
            </w:r>
          </w:p>
        </w:tc>
      </w:tr>
    </w:tbl>
    <w:p w14:paraId="0447B4C5" w14:textId="77777777" w:rsidR="00E249DA" w:rsidRDefault="00E249DA" w:rsidP="00E249DA"/>
    <w:p w14:paraId="4DEE8A76" w14:textId="77777777" w:rsidR="00E249DA" w:rsidRDefault="00E249DA" w:rsidP="00E249DA">
      <w:pPr>
        <w:sectPr w:rsidR="00E249DA" w:rsidSect="004620AF">
          <w:pgSz w:w="16840" w:h="11900" w:orient="landscape" w:code="9"/>
          <w:pgMar w:top="1418" w:right="1418" w:bottom="1418" w:left="1418" w:header="709" w:footer="709" w:gutter="0"/>
          <w:cols w:space="708"/>
          <w:docGrid w:linePitch="326"/>
        </w:sectPr>
      </w:pPr>
    </w:p>
    <w:p w14:paraId="5342A0BD" w14:textId="77777777" w:rsidR="00E249DA" w:rsidRDefault="00E249DA" w:rsidP="00E249DA">
      <w:pPr>
        <w:pStyle w:val="21"/>
        <w:keepNext w:val="0"/>
        <w:keepLines w:val="0"/>
        <w:rPr>
          <w:lang w:val="bg-BG"/>
        </w:rPr>
      </w:pPr>
      <w:bookmarkStart w:id="58" w:name="_Toc93069532"/>
      <w:bookmarkStart w:id="59" w:name="_Toc93490262"/>
      <w:r w:rsidRPr="00947D75">
        <w:rPr>
          <w:lang w:val="bg-BG"/>
        </w:rPr>
        <w:lastRenderedPageBreak/>
        <w:t>Програма за достигане на целите за рециклиране и оползотворяване на МРО</w:t>
      </w:r>
      <w:bookmarkEnd w:id="58"/>
      <w:bookmarkEnd w:id="59"/>
    </w:p>
    <w:p w14:paraId="3E1D64A0" w14:textId="77777777" w:rsidR="00E249DA" w:rsidRPr="00861AAE" w:rsidRDefault="00E249DA" w:rsidP="00E249DA">
      <w:pPr>
        <w:rPr>
          <w:szCs w:val="24"/>
          <w:lang w:eastAsia="ja-JP"/>
        </w:rPr>
      </w:pPr>
      <w:bookmarkStart w:id="60" w:name="_Toc54085683"/>
      <w:bookmarkStart w:id="61" w:name="_Toc54085869"/>
      <w:bookmarkStart w:id="62" w:name="_Toc55906534"/>
      <w:bookmarkStart w:id="63" w:name="_Toc390187096"/>
      <w:r w:rsidRPr="00861AAE">
        <w:rPr>
          <w:szCs w:val="24"/>
          <w:lang w:eastAsia="ja-JP"/>
        </w:rPr>
        <w:t xml:space="preserve">ЗУО </w:t>
      </w:r>
      <w:r>
        <w:rPr>
          <w:szCs w:val="24"/>
          <w:lang w:eastAsia="ja-JP"/>
        </w:rPr>
        <w:t>определя м</w:t>
      </w:r>
      <w:r w:rsidRPr="00861AAE">
        <w:rPr>
          <w:szCs w:val="24"/>
          <w:lang w:eastAsia="ja-JP"/>
        </w:rPr>
        <w:t>асово разпространени</w:t>
      </w:r>
      <w:r>
        <w:rPr>
          <w:szCs w:val="24"/>
          <w:lang w:eastAsia="ja-JP"/>
        </w:rPr>
        <w:t>те</w:t>
      </w:r>
      <w:r w:rsidRPr="00861AAE">
        <w:rPr>
          <w:szCs w:val="24"/>
          <w:lang w:eastAsia="ja-JP"/>
        </w:rPr>
        <w:t xml:space="preserve"> отпадъци</w:t>
      </w:r>
      <w:r>
        <w:rPr>
          <w:szCs w:val="24"/>
          <w:lang w:eastAsia="ja-JP"/>
        </w:rPr>
        <w:t xml:space="preserve"> като такива, които</w:t>
      </w:r>
      <w:r w:rsidRPr="00861AAE">
        <w:rPr>
          <w:szCs w:val="24"/>
          <w:lang w:eastAsia="ja-JP"/>
        </w:rPr>
        <w:t xml:space="preserve"> се образуват след употреба</w:t>
      </w:r>
      <w:r>
        <w:rPr>
          <w:szCs w:val="24"/>
          <w:lang w:eastAsia="ja-JP"/>
        </w:rPr>
        <w:t>та</w:t>
      </w:r>
      <w:r w:rsidRPr="00861AAE">
        <w:rPr>
          <w:szCs w:val="24"/>
          <w:lang w:eastAsia="ja-JP"/>
        </w:rPr>
        <w:t xml:space="preserve"> на продукти от многобройни източници на територията на цялата страна и поради своите характеристики изискват специално управление. </w:t>
      </w:r>
      <w:r>
        <w:rPr>
          <w:szCs w:val="24"/>
          <w:lang w:eastAsia="ja-JP"/>
        </w:rPr>
        <w:t>Н</w:t>
      </w:r>
      <w:r w:rsidRPr="00861AAE">
        <w:rPr>
          <w:szCs w:val="24"/>
          <w:lang w:eastAsia="ja-JP"/>
        </w:rPr>
        <w:t>ационалното законодателство постав</w:t>
      </w:r>
      <w:r>
        <w:rPr>
          <w:szCs w:val="24"/>
          <w:lang w:eastAsia="ja-JP"/>
        </w:rPr>
        <w:t>я</w:t>
      </w:r>
      <w:r w:rsidRPr="00861AAE">
        <w:rPr>
          <w:szCs w:val="24"/>
          <w:lang w:eastAsia="ja-JP"/>
        </w:rPr>
        <w:t xml:space="preserve"> годишни количествени цели за рециклиране и оползотворяване на шест групи </w:t>
      </w:r>
      <w:r>
        <w:rPr>
          <w:szCs w:val="24"/>
          <w:lang w:eastAsia="ja-JP"/>
        </w:rPr>
        <w:t>МРО:</w:t>
      </w:r>
      <w:bookmarkEnd w:id="60"/>
      <w:bookmarkEnd w:id="61"/>
      <w:bookmarkEnd w:id="62"/>
      <w:r w:rsidRPr="00861AAE">
        <w:rPr>
          <w:szCs w:val="24"/>
          <w:lang w:eastAsia="ja-JP"/>
        </w:rPr>
        <w:t xml:space="preserve"> </w:t>
      </w:r>
    </w:p>
    <w:p w14:paraId="08AA3288" w14:textId="77777777" w:rsidR="00E249DA" w:rsidRPr="007F67A6" w:rsidRDefault="00E249DA" w:rsidP="00E249DA">
      <w:pPr>
        <w:pStyle w:val="a3"/>
        <w:numPr>
          <w:ilvl w:val="0"/>
          <w:numId w:val="28"/>
        </w:numPr>
        <w:ind w:left="851"/>
        <w:rPr>
          <w:rFonts w:eastAsia="Times New Roman" w:cs="Calibri"/>
          <w:szCs w:val="24"/>
        </w:rPr>
      </w:pPr>
      <w:r w:rsidRPr="007F67A6">
        <w:rPr>
          <w:rFonts w:eastAsia="Times New Roman" w:cs="Calibri"/>
          <w:szCs w:val="24"/>
        </w:rPr>
        <w:t xml:space="preserve">Отпадъци от опаковки </w:t>
      </w:r>
    </w:p>
    <w:p w14:paraId="04614E2C" w14:textId="77777777" w:rsidR="00E249DA" w:rsidRPr="007F67A6" w:rsidRDefault="00E249DA" w:rsidP="00E249DA">
      <w:pPr>
        <w:pStyle w:val="a3"/>
        <w:numPr>
          <w:ilvl w:val="0"/>
          <w:numId w:val="28"/>
        </w:numPr>
        <w:ind w:left="851"/>
        <w:rPr>
          <w:rFonts w:eastAsia="Times New Roman" w:cs="Calibri"/>
          <w:szCs w:val="24"/>
        </w:rPr>
      </w:pPr>
      <w:r w:rsidRPr="007F67A6">
        <w:rPr>
          <w:rFonts w:eastAsia="Times New Roman" w:cs="Calibri"/>
          <w:szCs w:val="24"/>
        </w:rPr>
        <w:t xml:space="preserve">ИУМПС </w:t>
      </w:r>
    </w:p>
    <w:p w14:paraId="24009B65" w14:textId="77777777" w:rsidR="00E249DA" w:rsidRPr="007F67A6" w:rsidRDefault="00E249DA" w:rsidP="00E249DA">
      <w:pPr>
        <w:pStyle w:val="a3"/>
        <w:numPr>
          <w:ilvl w:val="0"/>
          <w:numId w:val="28"/>
        </w:numPr>
        <w:ind w:left="851"/>
        <w:rPr>
          <w:rFonts w:eastAsia="Times New Roman" w:cs="Calibri"/>
          <w:szCs w:val="24"/>
        </w:rPr>
      </w:pPr>
      <w:r w:rsidRPr="007F67A6">
        <w:rPr>
          <w:rFonts w:eastAsia="Times New Roman" w:cs="Calibri"/>
          <w:szCs w:val="24"/>
        </w:rPr>
        <w:t>ИУЕЕО</w:t>
      </w:r>
    </w:p>
    <w:p w14:paraId="46562804" w14:textId="77777777" w:rsidR="00E249DA" w:rsidRPr="007F67A6" w:rsidRDefault="00E249DA" w:rsidP="00E249DA">
      <w:pPr>
        <w:pStyle w:val="a3"/>
        <w:numPr>
          <w:ilvl w:val="0"/>
          <w:numId w:val="28"/>
        </w:numPr>
        <w:ind w:left="851"/>
        <w:rPr>
          <w:rFonts w:eastAsia="Times New Roman" w:cs="Calibri"/>
          <w:szCs w:val="24"/>
        </w:rPr>
      </w:pPr>
      <w:r w:rsidRPr="007F67A6">
        <w:rPr>
          <w:rFonts w:eastAsia="Times New Roman" w:cs="Calibri"/>
          <w:szCs w:val="24"/>
        </w:rPr>
        <w:t xml:space="preserve">Отпадъчни масла и нефтопродукти </w:t>
      </w:r>
    </w:p>
    <w:p w14:paraId="7249EF60" w14:textId="77777777" w:rsidR="00E249DA" w:rsidRPr="007F67A6" w:rsidRDefault="00E249DA" w:rsidP="00E249DA">
      <w:pPr>
        <w:pStyle w:val="a3"/>
        <w:numPr>
          <w:ilvl w:val="0"/>
          <w:numId w:val="28"/>
        </w:numPr>
        <w:ind w:left="851"/>
        <w:rPr>
          <w:rFonts w:eastAsia="Times New Roman" w:cs="Calibri"/>
          <w:szCs w:val="24"/>
        </w:rPr>
      </w:pPr>
      <w:r w:rsidRPr="007F67A6">
        <w:rPr>
          <w:rFonts w:eastAsia="Times New Roman" w:cs="Calibri"/>
          <w:szCs w:val="24"/>
        </w:rPr>
        <w:t xml:space="preserve">Отпадъци от гуми </w:t>
      </w:r>
    </w:p>
    <w:p w14:paraId="1971327C" w14:textId="77777777" w:rsidR="00E249DA" w:rsidRPr="007F67A6" w:rsidRDefault="00E249DA" w:rsidP="00E249DA">
      <w:pPr>
        <w:pStyle w:val="a3"/>
        <w:numPr>
          <w:ilvl w:val="0"/>
          <w:numId w:val="28"/>
        </w:numPr>
        <w:ind w:left="851"/>
        <w:rPr>
          <w:rFonts w:eastAsia="Times New Roman" w:cs="Calibri"/>
          <w:szCs w:val="24"/>
        </w:rPr>
      </w:pPr>
      <w:r w:rsidRPr="007F67A6">
        <w:rPr>
          <w:rFonts w:eastAsia="Times New Roman" w:cs="Calibri"/>
          <w:szCs w:val="24"/>
        </w:rPr>
        <w:t xml:space="preserve">Отпадъци от батерии и акумулатори </w:t>
      </w:r>
    </w:p>
    <w:bookmarkEnd w:id="63"/>
    <w:p w14:paraId="26AA7539" w14:textId="77777777" w:rsidR="00E249DA" w:rsidRDefault="00E249DA" w:rsidP="00E249DA">
      <w:pPr>
        <w:rPr>
          <w:rFonts w:cs="Calibri"/>
          <w:szCs w:val="24"/>
        </w:rPr>
      </w:pPr>
      <w:r w:rsidRPr="00FB1B6C">
        <w:rPr>
          <w:rFonts w:cs="Calibri"/>
          <w:szCs w:val="24"/>
        </w:rPr>
        <w:t>Целите за рециклиране и оползотворяване на отпадъците от опаковки, ИУМПС, ИУЕЕО и от батерии и акумулатори са заложени на общоевропейско ниво</w:t>
      </w:r>
      <w:r>
        <w:rPr>
          <w:rFonts w:cs="Calibri"/>
          <w:szCs w:val="24"/>
        </w:rPr>
        <w:t>.</w:t>
      </w:r>
      <w:r w:rsidRPr="00FB1B6C">
        <w:rPr>
          <w:rFonts w:cs="Calibri"/>
          <w:szCs w:val="24"/>
        </w:rPr>
        <w:t xml:space="preserve"> </w:t>
      </w:r>
      <w:r>
        <w:rPr>
          <w:rFonts w:cs="Calibri"/>
          <w:szCs w:val="24"/>
        </w:rPr>
        <w:t>В Р</w:t>
      </w:r>
      <w:r w:rsidRPr="00FB1B6C">
        <w:rPr>
          <w:rFonts w:cs="Calibri"/>
          <w:szCs w:val="24"/>
        </w:rPr>
        <w:t xml:space="preserve"> България са поставени и се изпълняват национални количествени цели и за отпадъци от гуми и за  отпадъчни масла и нефтопродукти. </w:t>
      </w:r>
    </w:p>
    <w:p w14:paraId="745FCBB1" w14:textId="77777777" w:rsidR="00E249DA" w:rsidRDefault="00E249DA" w:rsidP="00E249DA">
      <w:pPr>
        <w:rPr>
          <w:rFonts w:cs="Calibri"/>
          <w:szCs w:val="24"/>
        </w:rPr>
      </w:pPr>
      <w:r w:rsidRPr="0041210C">
        <w:rPr>
          <w:rFonts w:cs="Calibri"/>
          <w:szCs w:val="24"/>
        </w:rPr>
        <w:t>Системите за разделно събиране и рециклиране на отпадъците от опаковки от хартия и картон, метал, пластмаса и стъкло и НУБА и ИУЕЕО, които се осъществяват и финансират основно от организациите по оползотворяване чрез схемите за „разширена отговорност на производителя”, се отчитат и допринасят в голяма степен за постигане от общините на целите за рециклиране на битовите отпадъци.</w:t>
      </w:r>
    </w:p>
    <w:p w14:paraId="1A164A27" w14:textId="77777777" w:rsidR="00E249DA" w:rsidRPr="00FB1B6C" w:rsidRDefault="00E249DA" w:rsidP="00E249DA">
      <w:pPr>
        <w:rPr>
          <w:rFonts w:cs="Calibri"/>
          <w:szCs w:val="24"/>
        </w:rPr>
      </w:pPr>
      <w:r w:rsidRPr="00FB1B6C">
        <w:rPr>
          <w:rFonts w:cs="Calibri"/>
          <w:szCs w:val="24"/>
        </w:rPr>
        <w:t xml:space="preserve">Заложените цели за МРО по години са следните: </w:t>
      </w:r>
    </w:p>
    <w:tbl>
      <w:tblPr>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2731"/>
        <w:gridCol w:w="6323"/>
      </w:tblGrid>
      <w:tr w:rsidR="00E249DA" w:rsidRPr="006E1E99" w14:paraId="4EFE3595" w14:textId="77777777" w:rsidTr="00E23A63">
        <w:trPr>
          <w:tblHeader/>
        </w:trPr>
        <w:tc>
          <w:tcPr>
            <w:tcW w:w="1508" w:type="pct"/>
            <w:shd w:val="clear" w:color="auto" w:fill="C2D69B" w:themeFill="accent3" w:themeFillTint="99"/>
            <w:tcMar>
              <w:left w:w="85" w:type="dxa"/>
              <w:right w:w="85" w:type="dxa"/>
            </w:tcMar>
          </w:tcPr>
          <w:p w14:paraId="64276F97" w14:textId="77777777" w:rsidR="00E249DA" w:rsidRPr="006E1E99" w:rsidRDefault="00E249DA" w:rsidP="004620AF">
            <w:pPr>
              <w:jc w:val="center"/>
              <w:rPr>
                <w:rFonts w:cs="Calibri"/>
                <w:b/>
                <w:sz w:val="22"/>
                <w:szCs w:val="22"/>
              </w:rPr>
            </w:pPr>
            <w:r w:rsidRPr="006E1E99">
              <w:rPr>
                <w:rFonts w:cs="Calibri"/>
                <w:b/>
                <w:sz w:val="22"/>
                <w:szCs w:val="22"/>
              </w:rPr>
              <w:t>Група МРО</w:t>
            </w:r>
          </w:p>
        </w:tc>
        <w:tc>
          <w:tcPr>
            <w:tcW w:w="3492" w:type="pct"/>
            <w:shd w:val="clear" w:color="auto" w:fill="C2D69B" w:themeFill="accent3" w:themeFillTint="99"/>
            <w:tcMar>
              <w:left w:w="85" w:type="dxa"/>
              <w:right w:w="85" w:type="dxa"/>
            </w:tcMar>
            <w:vAlign w:val="center"/>
          </w:tcPr>
          <w:p w14:paraId="57F0E140" w14:textId="77777777" w:rsidR="00E249DA" w:rsidRPr="006E1E99" w:rsidRDefault="00E249DA" w:rsidP="004620AF">
            <w:pPr>
              <w:jc w:val="center"/>
              <w:rPr>
                <w:rFonts w:cs="Calibri"/>
                <w:b/>
                <w:sz w:val="22"/>
                <w:szCs w:val="22"/>
              </w:rPr>
            </w:pPr>
            <w:r w:rsidRPr="006E1E99">
              <w:rPr>
                <w:rFonts w:cs="Calibri"/>
                <w:b/>
                <w:bCs/>
                <w:color w:val="000000"/>
                <w:sz w:val="22"/>
                <w:szCs w:val="22"/>
              </w:rPr>
              <w:t>Цели</w:t>
            </w:r>
          </w:p>
        </w:tc>
      </w:tr>
      <w:tr w:rsidR="00E249DA" w:rsidRPr="006E1E99" w14:paraId="51A85A58" w14:textId="77777777" w:rsidTr="00E23A63">
        <w:tc>
          <w:tcPr>
            <w:tcW w:w="1508" w:type="pct"/>
            <w:shd w:val="clear" w:color="auto" w:fill="auto"/>
            <w:tcMar>
              <w:left w:w="85" w:type="dxa"/>
              <w:right w:w="85" w:type="dxa"/>
            </w:tcMar>
          </w:tcPr>
          <w:p w14:paraId="095A6D19" w14:textId="77777777" w:rsidR="00E249DA" w:rsidRPr="006E1E99" w:rsidRDefault="00E249DA" w:rsidP="004620AF">
            <w:pPr>
              <w:rPr>
                <w:rFonts w:cs="Calibri"/>
                <w:sz w:val="22"/>
                <w:szCs w:val="22"/>
              </w:rPr>
            </w:pPr>
            <w:r w:rsidRPr="006E1E99">
              <w:rPr>
                <w:rFonts w:cs="Calibri"/>
                <w:bCs/>
                <w:color w:val="000000"/>
                <w:sz w:val="22"/>
                <w:szCs w:val="22"/>
              </w:rPr>
              <w:t>Отпадъци от опаковки</w:t>
            </w:r>
          </w:p>
        </w:tc>
        <w:tc>
          <w:tcPr>
            <w:tcW w:w="3492" w:type="pct"/>
            <w:shd w:val="clear" w:color="auto" w:fill="auto"/>
            <w:tcMar>
              <w:left w:w="85" w:type="dxa"/>
              <w:right w:w="85" w:type="dxa"/>
            </w:tcMar>
            <w:vAlign w:val="center"/>
          </w:tcPr>
          <w:p w14:paraId="6D1814FF" w14:textId="77777777" w:rsidR="00E249DA" w:rsidRPr="006E1E99" w:rsidRDefault="00E249DA" w:rsidP="004620AF">
            <w:pPr>
              <w:jc w:val="left"/>
              <w:rPr>
                <w:rFonts w:cs="Calibri"/>
                <w:b/>
                <w:bCs/>
                <w:color w:val="000000"/>
                <w:sz w:val="22"/>
                <w:szCs w:val="22"/>
              </w:rPr>
            </w:pPr>
            <w:r w:rsidRPr="006E1E99">
              <w:rPr>
                <w:rFonts w:cs="Calibri"/>
                <w:b/>
                <w:bCs/>
                <w:color w:val="000000"/>
                <w:sz w:val="22"/>
                <w:szCs w:val="22"/>
              </w:rPr>
              <w:t xml:space="preserve">До 2025 г.: </w:t>
            </w:r>
          </w:p>
          <w:p w14:paraId="4FEA6E53" w14:textId="77777777" w:rsidR="00E249DA" w:rsidRPr="006E1E99" w:rsidRDefault="00E249DA" w:rsidP="004620AF">
            <w:pPr>
              <w:jc w:val="left"/>
              <w:rPr>
                <w:rFonts w:cs="Calibri"/>
                <w:color w:val="000000"/>
                <w:sz w:val="22"/>
                <w:szCs w:val="22"/>
              </w:rPr>
            </w:pPr>
            <w:r w:rsidRPr="006E1E99">
              <w:rPr>
                <w:rFonts w:cs="Calibri"/>
                <w:color w:val="000000"/>
                <w:sz w:val="22"/>
                <w:szCs w:val="22"/>
              </w:rPr>
              <w:t xml:space="preserve">65% от теглото на образуваните отпадъци от опаковки се рециклира, в т.ч. </w:t>
            </w:r>
            <w:r w:rsidRPr="006E1E99">
              <w:rPr>
                <w:rFonts w:cs="Calibri"/>
                <w:b/>
                <w:bCs/>
                <w:color w:val="000000"/>
                <w:sz w:val="22"/>
                <w:szCs w:val="22"/>
                <w:u w:val="single"/>
              </w:rPr>
              <w:br/>
            </w:r>
            <w:r w:rsidRPr="006E1E99">
              <w:rPr>
                <w:rFonts w:cs="Calibri"/>
                <w:color w:val="000000"/>
                <w:sz w:val="22"/>
                <w:szCs w:val="22"/>
              </w:rPr>
              <w:t>Пластмаси: 50%</w:t>
            </w:r>
            <w:r w:rsidRPr="006E1E99">
              <w:rPr>
                <w:rFonts w:cs="Calibri"/>
                <w:color w:val="000000"/>
                <w:sz w:val="22"/>
                <w:szCs w:val="22"/>
              </w:rPr>
              <w:br/>
              <w:t>Дърво: 25%</w:t>
            </w:r>
            <w:r w:rsidRPr="006E1E99">
              <w:rPr>
                <w:rFonts w:cs="Calibri"/>
                <w:color w:val="000000"/>
                <w:sz w:val="22"/>
                <w:szCs w:val="22"/>
              </w:rPr>
              <w:br/>
              <w:t>Черни метали: 70%</w:t>
            </w:r>
            <w:r w:rsidRPr="006E1E99">
              <w:rPr>
                <w:rFonts w:cs="Calibri"/>
                <w:color w:val="000000"/>
                <w:sz w:val="22"/>
                <w:szCs w:val="22"/>
              </w:rPr>
              <w:br/>
              <w:t>Алуминий: 50%</w:t>
            </w:r>
            <w:r w:rsidRPr="006E1E99">
              <w:rPr>
                <w:rFonts w:cs="Calibri"/>
                <w:color w:val="000000"/>
                <w:sz w:val="22"/>
                <w:szCs w:val="22"/>
              </w:rPr>
              <w:br/>
              <w:t>Стъкло: 70%</w:t>
            </w:r>
            <w:r w:rsidRPr="006E1E99">
              <w:rPr>
                <w:rFonts w:cs="Calibri"/>
                <w:color w:val="000000"/>
                <w:sz w:val="22"/>
                <w:szCs w:val="22"/>
              </w:rPr>
              <w:br/>
              <w:t>Хартия и картон: 75%</w:t>
            </w:r>
          </w:p>
          <w:p w14:paraId="6F97515F" w14:textId="77777777" w:rsidR="00E249DA" w:rsidRPr="006E1E99" w:rsidRDefault="00E249DA" w:rsidP="004620AF">
            <w:pPr>
              <w:jc w:val="left"/>
              <w:rPr>
                <w:rFonts w:cs="Calibri"/>
                <w:b/>
                <w:bCs/>
                <w:color w:val="000000"/>
                <w:sz w:val="22"/>
                <w:szCs w:val="22"/>
              </w:rPr>
            </w:pPr>
            <w:r w:rsidRPr="006E1E99">
              <w:rPr>
                <w:rFonts w:cs="Calibri"/>
                <w:b/>
                <w:bCs/>
                <w:color w:val="000000"/>
                <w:sz w:val="22"/>
                <w:szCs w:val="22"/>
              </w:rPr>
              <w:t xml:space="preserve">До 2030 г.: </w:t>
            </w:r>
          </w:p>
          <w:p w14:paraId="1B19A6F2" w14:textId="77777777" w:rsidR="00E249DA" w:rsidRPr="006E1E99" w:rsidRDefault="00E249DA" w:rsidP="004620AF">
            <w:pPr>
              <w:jc w:val="left"/>
              <w:rPr>
                <w:rFonts w:cs="Calibri"/>
                <w:color w:val="000000"/>
                <w:sz w:val="22"/>
                <w:szCs w:val="22"/>
              </w:rPr>
            </w:pPr>
            <w:r w:rsidRPr="006E1E99">
              <w:rPr>
                <w:rFonts w:cs="Calibri"/>
                <w:color w:val="000000"/>
                <w:sz w:val="22"/>
                <w:szCs w:val="22"/>
              </w:rPr>
              <w:t>70% от теглото на образуваните отпадъци от опаковки се рециклират, в.т.ч.:</w:t>
            </w:r>
          </w:p>
          <w:p w14:paraId="42264816" w14:textId="77777777" w:rsidR="00E249DA" w:rsidRPr="006E1E99" w:rsidRDefault="00E249DA" w:rsidP="004620AF">
            <w:pPr>
              <w:jc w:val="left"/>
              <w:rPr>
                <w:rFonts w:cs="Calibri"/>
                <w:sz w:val="22"/>
                <w:szCs w:val="22"/>
              </w:rPr>
            </w:pPr>
            <w:r w:rsidRPr="006E1E99">
              <w:rPr>
                <w:rFonts w:cs="Calibri"/>
                <w:color w:val="000000"/>
                <w:sz w:val="22"/>
                <w:szCs w:val="22"/>
              </w:rPr>
              <w:t>Пластмаси: 55%</w:t>
            </w:r>
            <w:r w:rsidRPr="006E1E99">
              <w:rPr>
                <w:rFonts w:cs="Calibri"/>
                <w:color w:val="000000"/>
                <w:sz w:val="22"/>
                <w:szCs w:val="22"/>
              </w:rPr>
              <w:br/>
              <w:t>Дърво: 30%</w:t>
            </w:r>
            <w:r w:rsidRPr="006E1E99">
              <w:rPr>
                <w:rFonts w:cs="Calibri"/>
                <w:color w:val="000000"/>
                <w:sz w:val="22"/>
                <w:szCs w:val="22"/>
              </w:rPr>
              <w:br/>
              <w:t>Черни метали: 80%</w:t>
            </w:r>
            <w:r w:rsidRPr="006E1E99">
              <w:rPr>
                <w:rFonts w:cs="Calibri"/>
                <w:color w:val="000000"/>
                <w:sz w:val="22"/>
                <w:szCs w:val="22"/>
              </w:rPr>
              <w:br/>
              <w:t>Алуминий: 60%</w:t>
            </w:r>
            <w:r w:rsidRPr="006E1E99">
              <w:rPr>
                <w:rFonts w:cs="Calibri"/>
                <w:color w:val="000000"/>
                <w:sz w:val="22"/>
                <w:szCs w:val="22"/>
              </w:rPr>
              <w:br/>
              <w:t>Стъкло: 75%</w:t>
            </w:r>
            <w:r w:rsidRPr="006E1E99">
              <w:rPr>
                <w:rFonts w:cs="Calibri"/>
                <w:color w:val="000000"/>
                <w:sz w:val="22"/>
                <w:szCs w:val="22"/>
              </w:rPr>
              <w:br/>
              <w:t>Хартия и картон: 85%</w:t>
            </w:r>
          </w:p>
        </w:tc>
      </w:tr>
      <w:tr w:rsidR="00E249DA" w:rsidRPr="006E1E99" w14:paraId="349C7AA0" w14:textId="77777777" w:rsidTr="00E23A63">
        <w:tc>
          <w:tcPr>
            <w:tcW w:w="1508" w:type="pct"/>
            <w:shd w:val="clear" w:color="auto" w:fill="auto"/>
            <w:tcMar>
              <w:left w:w="85" w:type="dxa"/>
              <w:right w:w="85" w:type="dxa"/>
            </w:tcMar>
          </w:tcPr>
          <w:p w14:paraId="429EC074" w14:textId="77777777" w:rsidR="00E249DA" w:rsidRPr="006E1E99" w:rsidRDefault="00E249DA" w:rsidP="004620AF">
            <w:pPr>
              <w:rPr>
                <w:rFonts w:cs="Calibri"/>
                <w:sz w:val="22"/>
                <w:szCs w:val="22"/>
              </w:rPr>
            </w:pPr>
            <w:r w:rsidRPr="006E1E99">
              <w:rPr>
                <w:rFonts w:cs="Calibri"/>
                <w:bCs/>
                <w:color w:val="000000"/>
                <w:sz w:val="22"/>
                <w:szCs w:val="22"/>
              </w:rPr>
              <w:t>ИУМПС</w:t>
            </w:r>
          </w:p>
        </w:tc>
        <w:tc>
          <w:tcPr>
            <w:tcW w:w="3492" w:type="pct"/>
            <w:shd w:val="clear" w:color="auto" w:fill="auto"/>
            <w:tcMar>
              <w:left w:w="85" w:type="dxa"/>
              <w:right w:w="85" w:type="dxa"/>
            </w:tcMar>
            <w:vAlign w:val="center"/>
          </w:tcPr>
          <w:p w14:paraId="5F49FDDA" w14:textId="77777777" w:rsidR="00E249DA" w:rsidRPr="00F850EB" w:rsidRDefault="00E249DA" w:rsidP="004620AF">
            <w:pPr>
              <w:jc w:val="left"/>
              <w:rPr>
                <w:rFonts w:cs="Calibri"/>
                <w:sz w:val="22"/>
                <w:szCs w:val="22"/>
              </w:rPr>
            </w:pPr>
            <w:r w:rsidRPr="00F850EB">
              <w:rPr>
                <w:rFonts w:cs="Calibri"/>
                <w:bCs/>
                <w:color w:val="000000"/>
                <w:sz w:val="22"/>
                <w:szCs w:val="22"/>
              </w:rPr>
              <w:t>Ежегодно:</w:t>
            </w:r>
            <w:r w:rsidRPr="00F850EB">
              <w:rPr>
                <w:rFonts w:cs="Calibri"/>
                <w:sz w:val="22"/>
                <w:szCs w:val="22"/>
              </w:rPr>
              <w:t xml:space="preserve"> ниво на повторна употреба и оползотворяване, не по-ниско от 95% от теглото на всяко ИУМПС</w:t>
            </w:r>
            <w:r w:rsidRPr="00F850EB">
              <w:rPr>
                <w:rFonts w:cs="Calibri"/>
                <w:sz w:val="22"/>
                <w:szCs w:val="22"/>
              </w:rPr>
              <w:br/>
            </w:r>
            <w:r w:rsidRPr="00F850EB">
              <w:rPr>
                <w:rFonts w:cs="Calibri"/>
                <w:bCs/>
                <w:sz w:val="22"/>
                <w:szCs w:val="22"/>
              </w:rPr>
              <w:lastRenderedPageBreak/>
              <w:t xml:space="preserve">Ежегодно: </w:t>
            </w:r>
            <w:r w:rsidRPr="00F850EB">
              <w:rPr>
                <w:rFonts w:cs="Calibri"/>
                <w:sz w:val="22"/>
                <w:szCs w:val="22"/>
              </w:rPr>
              <w:t>ниво на повторна употреба и рециклиране, не по-ниско от 85% от теглото на всяко ИУМПС</w:t>
            </w:r>
          </w:p>
        </w:tc>
      </w:tr>
      <w:tr w:rsidR="00E249DA" w:rsidRPr="006E1E99" w14:paraId="5AB20BEA" w14:textId="77777777" w:rsidTr="00E23A63">
        <w:tc>
          <w:tcPr>
            <w:tcW w:w="1508" w:type="pct"/>
            <w:shd w:val="clear" w:color="auto" w:fill="auto"/>
            <w:tcMar>
              <w:left w:w="85" w:type="dxa"/>
              <w:right w:w="85" w:type="dxa"/>
            </w:tcMar>
          </w:tcPr>
          <w:p w14:paraId="72190B36" w14:textId="77777777" w:rsidR="00E249DA" w:rsidRPr="006E1E99" w:rsidRDefault="00E249DA" w:rsidP="004620AF">
            <w:pPr>
              <w:rPr>
                <w:rFonts w:cs="Calibri"/>
                <w:sz w:val="22"/>
                <w:szCs w:val="22"/>
              </w:rPr>
            </w:pPr>
            <w:r w:rsidRPr="006E1E99">
              <w:rPr>
                <w:rFonts w:cs="Calibri"/>
                <w:bCs/>
                <w:color w:val="000000"/>
                <w:sz w:val="22"/>
                <w:szCs w:val="22"/>
              </w:rPr>
              <w:lastRenderedPageBreak/>
              <w:t>ИУЕЕО</w:t>
            </w:r>
          </w:p>
        </w:tc>
        <w:tc>
          <w:tcPr>
            <w:tcW w:w="3492" w:type="pct"/>
            <w:shd w:val="clear" w:color="auto" w:fill="auto"/>
            <w:tcMar>
              <w:left w:w="85" w:type="dxa"/>
              <w:right w:w="85" w:type="dxa"/>
            </w:tcMar>
            <w:vAlign w:val="center"/>
          </w:tcPr>
          <w:p w14:paraId="45D01492" w14:textId="77777777" w:rsidR="00E249DA" w:rsidRPr="00F850EB" w:rsidRDefault="00E249DA" w:rsidP="004620AF">
            <w:pPr>
              <w:jc w:val="left"/>
              <w:rPr>
                <w:rFonts w:cs="Calibri"/>
                <w:sz w:val="22"/>
                <w:szCs w:val="22"/>
              </w:rPr>
            </w:pPr>
            <w:r w:rsidRPr="00F850EB">
              <w:rPr>
                <w:rFonts w:cs="Calibri"/>
                <w:bCs/>
                <w:color w:val="000000"/>
                <w:sz w:val="22"/>
                <w:szCs w:val="22"/>
              </w:rPr>
              <w:t>Ежегодно</w:t>
            </w:r>
            <w:r w:rsidRPr="00F850EB">
              <w:rPr>
                <w:rFonts w:cs="Calibri"/>
                <w:color w:val="000000"/>
                <w:sz w:val="22"/>
                <w:szCs w:val="22"/>
              </w:rPr>
              <w:t xml:space="preserve"> е събрано разделно мин. 65% от средното тегло на пуснатото на пазара ЕЕО през предходните три години</w:t>
            </w:r>
          </w:p>
        </w:tc>
      </w:tr>
      <w:tr w:rsidR="00E249DA" w:rsidRPr="006E1E99" w14:paraId="0818815B" w14:textId="77777777" w:rsidTr="00E23A63">
        <w:tc>
          <w:tcPr>
            <w:tcW w:w="1508" w:type="pct"/>
            <w:shd w:val="clear" w:color="auto" w:fill="auto"/>
            <w:tcMar>
              <w:left w:w="85" w:type="dxa"/>
              <w:right w:w="85" w:type="dxa"/>
            </w:tcMar>
          </w:tcPr>
          <w:p w14:paraId="7B7FF8E7" w14:textId="77777777" w:rsidR="00E249DA" w:rsidRPr="006E1E99" w:rsidRDefault="00E249DA" w:rsidP="004620AF">
            <w:pPr>
              <w:rPr>
                <w:rFonts w:cs="Calibri"/>
                <w:sz w:val="22"/>
                <w:szCs w:val="22"/>
              </w:rPr>
            </w:pPr>
            <w:r w:rsidRPr="006E1E99">
              <w:rPr>
                <w:rFonts w:cs="Calibri"/>
                <w:bCs/>
                <w:color w:val="000000"/>
                <w:sz w:val="22"/>
                <w:szCs w:val="22"/>
              </w:rPr>
              <w:t>Отпадъци от отработени масла</w:t>
            </w:r>
            <w:r w:rsidRPr="006E1E99">
              <w:rPr>
                <w:rFonts w:cs="Calibri"/>
                <w:bCs/>
                <w:sz w:val="22"/>
                <w:szCs w:val="22"/>
              </w:rPr>
              <w:t xml:space="preserve"> </w:t>
            </w:r>
          </w:p>
        </w:tc>
        <w:tc>
          <w:tcPr>
            <w:tcW w:w="3492" w:type="pct"/>
            <w:shd w:val="clear" w:color="auto" w:fill="auto"/>
            <w:tcMar>
              <w:left w:w="85" w:type="dxa"/>
              <w:right w:w="85" w:type="dxa"/>
            </w:tcMar>
            <w:vAlign w:val="center"/>
          </w:tcPr>
          <w:p w14:paraId="777CC182" w14:textId="77777777" w:rsidR="00E249DA" w:rsidRPr="00F850EB" w:rsidRDefault="00E249DA" w:rsidP="004620AF">
            <w:pPr>
              <w:jc w:val="left"/>
              <w:rPr>
                <w:rFonts w:cs="Calibri"/>
                <w:sz w:val="22"/>
                <w:szCs w:val="22"/>
              </w:rPr>
            </w:pPr>
            <w:r w:rsidRPr="00F850EB">
              <w:rPr>
                <w:rFonts w:cs="Calibri"/>
                <w:bCs/>
                <w:sz w:val="22"/>
                <w:szCs w:val="22"/>
              </w:rPr>
              <w:t>Ежегодно</w:t>
            </w:r>
            <w:r w:rsidRPr="00F850EB">
              <w:rPr>
                <w:rFonts w:cs="Calibri"/>
                <w:sz w:val="22"/>
                <w:szCs w:val="22"/>
              </w:rPr>
              <w:t xml:space="preserve"> мин. 40% от количеството масла, пуснати на пазара през съответната година са събрани разделно </w:t>
            </w:r>
          </w:p>
        </w:tc>
      </w:tr>
      <w:tr w:rsidR="00E249DA" w:rsidRPr="006E1E99" w14:paraId="76DE112F" w14:textId="77777777" w:rsidTr="00E23A63">
        <w:tc>
          <w:tcPr>
            <w:tcW w:w="1508" w:type="pct"/>
            <w:shd w:val="clear" w:color="auto" w:fill="auto"/>
            <w:tcMar>
              <w:left w:w="85" w:type="dxa"/>
              <w:right w:w="85" w:type="dxa"/>
            </w:tcMar>
          </w:tcPr>
          <w:p w14:paraId="2F272D8B" w14:textId="77777777" w:rsidR="00E249DA" w:rsidRPr="006E1E99" w:rsidRDefault="00E249DA" w:rsidP="004620AF">
            <w:pPr>
              <w:rPr>
                <w:rFonts w:cs="Calibri"/>
                <w:sz w:val="22"/>
                <w:szCs w:val="22"/>
              </w:rPr>
            </w:pPr>
            <w:r w:rsidRPr="006E1E99">
              <w:rPr>
                <w:rFonts w:cs="Calibri"/>
                <w:bCs/>
                <w:color w:val="000000"/>
                <w:sz w:val="22"/>
                <w:szCs w:val="22"/>
              </w:rPr>
              <w:t>Отпадъци от гуми</w:t>
            </w:r>
            <w:r w:rsidRPr="006E1E99">
              <w:rPr>
                <w:rFonts w:cs="Calibri"/>
                <w:color w:val="000000"/>
                <w:sz w:val="22"/>
                <w:szCs w:val="22"/>
              </w:rPr>
              <w:t xml:space="preserve"> </w:t>
            </w:r>
          </w:p>
        </w:tc>
        <w:tc>
          <w:tcPr>
            <w:tcW w:w="3492" w:type="pct"/>
            <w:shd w:val="clear" w:color="auto" w:fill="auto"/>
            <w:tcMar>
              <w:left w:w="85" w:type="dxa"/>
              <w:right w:w="85" w:type="dxa"/>
            </w:tcMar>
            <w:vAlign w:val="center"/>
          </w:tcPr>
          <w:p w14:paraId="0D0AEACA" w14:textId="77777777" w:rsidR="00E249DA" w:rsidRPr="00F850EB" w:rsidRDefault="00E249DA" w:rsidP="004620AF">
            <w:pPr>
              <w:jc w:val="left"/>
              <w:rPr>
                <w:rFonts w:cs="Calibri"/>
                <w:sz w:val="22"/>
                <w:szCs w:val="22"/>
              </w:rPr>
            </w:pPr>
            <w:r w:rsidRPr="00F850EB">
              <w:rPr>
                <w:rFonts w:cs="Calibri"/>
                <w:bCs/>
                <w:sz w:val="22"/>
                <w:szCs w:val="22"/>
              </w:rPr>
              <w:t>Ежегодно</w:t>
            </w:r>
            <w:r w:rsidRPr="00F850EB">
              <w:rPr>
                <w:rFonts w:cs="Calibri"/>
                <w:sz w:val="22"/>
                <w:szCs w:val="22"/>
              </w:rPr>
              <w:t xml:space="preserve"> не по-малко от 50% от количеството гуми, пуснати на пазара на РБ през текущата година се регенерират и/или рециклират</w:t>
            </w:r>
          </w:p>
        </w:tc>
      </w:tr>
      <w:tr w:rsidR="00E249DA" w:rsidRPr="006E1E99" w14:paraId="7EA85E51" w14:textId="77777777" w:rsidTr="00E23A63">
        <w:tc>
          <w:tcPr>
            <w:tcW w:w="1508" w:type="pct"/>
            <w:shd w:val="clear" w:color="auto" w:fill="auto"/>
            <w:tcMar>
              <w:left w:w="85" w:type="dxa"/>
              <w:right w:w="85" w:type="dxa"/>
            </w:tcMar>
          </w:tcPr>
          <w:p w14:paraId="4046350E" w14:textId="77777777" w:rsidR="00E249DA" w:rsidRPr="006E1E99" w:rsidRDefault="00E249DA" w:rsidP="004620AF">
            <w:pPr>
              <w:rPr>
                <w:rFonts w:cs="Calibri"/>
                <w:sz w:val="22"/>
                <w:szCs w:val="22"/>
              </w:rPr>
            </w:pPr>
            <w:r w:rsidRPr="006E1E99">
              <w:rPr>
                <w:rFonts w:cs="Calibri"/>
                <w:bCs/>
                <w:color w:val="000000"/>
                <w:sz w:val="22"/>
                <w:szCs w:val="22"/>
              </w:rPr>
              <w:t>Отпадъци от портативни батерии и акумулатори (ПБА)</w:t>
            </w:r>
          </w:p>
        </w:tc>
        <w:tc>
          <w:tcPr>
            <w:tcW w:w="3492" w:type="pct"/>
            <w:shd w:val="clear" w:color="auto" w:fill="auto"/>
            <w:tcMar>
              <w:left w:w="85" w:type="dxa"/>
              <w:right w:w="85" w:type="dxa"/>
            </w:tcMar>
            <w:vAlign w:val="center"/>
          </w:tcPr>
          <w:p w14:paraId="606E3306" w14:textId="77777777" w:rsidR="00E249DA" w:rsidRPr="00F850EB" w:rsidRDefault="00E249DA" w:rsidP="004620AF">
            <w:pPr>
              <w:jc w:val="left"/>
              <w:rPr>
                <w:rFonts w:cs="Calibri"/>
                <w:bCs/>
                <w:color w:val="000000"/>
                <w:sz w:val="22"/>
                <w:szCs w:val="22"/>
                <w:u w:val="single"/>
              </w:rPr>
            </w:pPr>
            <w:r w:rsidRPr="00F850EB">
              <w:rPr>
                <w:rFonts w:cs="Calibri"/>
                <w:bCs/>
                <w:sz w:val="22"/>
                <w:szCs w:val="22"/>
              </w:rPr>
              <w:t>Ежегодно са събрани</w:t>
            </w:r>
            <w:r w:rsidRPr="00F850EB">
              <w:rPr>
                <w:rFonts w:cs="Calibri"/>
                <w:sz w:val="22"/>
                <w:szCs w:val="22"/>
              </w:rPr>
              <w:t xml:space="preserve"> разделно мин. 45% от пуснатите на пазара ПБА с изключение на ПБА, които са били пуснати на пазара, но са изнесени или изпратени от територията на страната</w:t>
            </w:r>
          </w:p>
        </w:tc>
      </w:tr>
      <w:tr w:rsidR="00E249DA" w:rsidRPr="006E1E99" w14:paraId="0DC9D5A2" w14:textId="77777777" w:rsidTr="00E23A63">
        <w:tc>
          <w:tcPr>
            <w:tcW w:w="1508" w:type="pct"/>
            <w:shd w:val="clear" w:color="auto" w:fill="auto"/>
            <w:tcMar>
              <w:left w:w="85" w:type="dxa"/>
              <w:right w:w="85" w:type="dxa"/>
            </w:tcMar>
          </w:tcPr>
          <w:p w14:paraId="1C375445" w14:textId="77777777" w:rsidR="00E249DA" w:rsidRPr="006E1E99" w:rsidRDefault="00E249DA" w:rsidP="004620AF">
            <w:pPr>
              <w:rPr>
                <w:rFonts w:cs="Calibri"/>
                <w:sz w:val="22"/>
                <w:szCs w:val="22"/>
              </w:rPr>
            </w:pPr>
            <w:r w:rsidRPr="006E1E99">
              <w:rPr>
                <w:rFonts w:cs="Calibri"/>
                <w:bCs/>
                <w:color w:val="000000"/>
                <w:sz w:val="22"/>
                <w:szCs w:val="22"/>
              </w:rPr>
              <w:t>Отпадъци от индустриални батерии и акумулатори</w:t>
            </w:r>
            <w:r w:rsidRPr="006E1E99">
              <w:rPr>
                <w:rFonts w:cs="Calibri"/>
                <w:bCs/>
                <w:sz w:val="22"/>
                <w:szCs w:val="22"/>
              </w:rPr>
              <w:t xml:space="preserve"> </w:t>
            </w:r>
          </w:p>
        </w:tc>
        <w:tc>
          <w:tcPr>
            <w:tcW w:w="3492" w:type="pct"/>
            <w:shd w:val="clear" w:color="auto" w:fill="auto"/>
            <w:tcMar>
              <w:left w:w="85" w:type="dxa"/>
              <w:right w:w="85" w:type="dxa"/>
            </w:tcMar>
            <w:vAlign w:val="center"/>
          </w:tcPr>
          <w:p w14:paraId="11A8A4E0" w14:textId="77777777" w:rsidR="00E249DA" w:rsidRPr="00F850EB" w:rsidRDefault="00E249DA" w:rsidP="004620AF">
            <w:pPr>
              <w:jc w:val="left"/>
              <w:rPr>
                <w:rFonts w:cs="Calibri"/>
                <w:bCs/>
                <w:color w:val="000000"/>
                <w:sz w:val="22"/>
                <w:szCs w:val="22"/>
                <w:u w:val="single"/>
              </w:rPr>
            </w:pPr>
            <w:r w:rsidRPr="00F850EB">
              <w:rPr>
                <w:rFonts w:cs="Calibri"/>
                <w:bCs/>
                <w:sz w:val="22"/>
                <w:szCs w:val="22"/>
              </w:rPr>
              <w:t>Ежегодно са събрани</w:t>
            </w:r>
            <w:r w:rsidRPr="00F850EB">
              <w:rPr>
                <w:rFonts w:cs="Calibri"/>
                <w:sz w:val="22"/>
                <w:szCs w:val="22"/>
              </w:rPr>
              <w:t xml:space="preserve"> разделно мин. 25% от пуснатите на пазара индустриални батерии и акумулатори</w:t>
            </w:r>
          </w:p>
        </w:tc>
      </w:tr>
      <w:tr w:rsidR="00E249DA" w:rsidRPr="006E1E99" w14:paraId="32654F24" w14:textId="77777777" w:rsidTr="00E23A63">
        <w:tc>
          <w:tcPr>
            <w:tcW w:w="1508" w:type="pct"/>
            <w:shd w:val="clear" w:color="auto" w:fill="auto"/>
            <w:tcMar>
              <w:left w:w="85" w:type="dxa"/>
              <w:right w:w="85" w:type="dxa"/>
            </w:tcMar>
          </w:tcPr>
          <w:p w14:paraId="13155A6E" w14:textId="77777777" w:rsidR="00E249DA" w:rsidRPr="006E1E99" w:rsidRDefault="00E249DA" w:rsidP="004620AF">
            <w:pPr>
              <w:rPr>
                <w:rFonts w:cs="Calibri"/>
                <w:sz w:val="22"/>
                <w:szCs w:val="22"/>
              </w:rPr>
            </w:pPr>
            <w:r w:rsidRPr="006E1E99">
              <w:rPr>
                <w:rFonts w:cs="Calibri"/>
                <w:bCs/>
                <w:color w:val="000000"/>
                <w:sz w:val="22"/>
                <w:szCs w:val="22"/>
              </w:rPr>
              <w:t>Отпадъци от автомобилни батерии и акумулатори</w:t>
            </w:r>
          </w:p>
        </w:tc>
        <w:tc>
          <w:tcPr>
            <w:tcW w:w="3492" w:type="pct"/>
            <w:shd w:val="clear" w:color="auto" w:fill="auto"/>
            <w:tcMar>
              <w:left w:w="85" w:type="dxa"/>
              <w:right w:w="85" w:type="dxa"/>
            </w:tcMar>
            <w:vAlign w:val="center"/>
          </w:tcPr>
          <w:p w14:paraId="353AF8BE" w14:textId="77777777" w:rsidR="00E249DA" w:rsidRPr="00F850EB" w:rsidRDefault="00E249DA" w:rsidP="004620AF">
            <w:pPr>
              <w:jc w:val="left"/>
              <w:rPr>
                <w:rFonts w:cs="Calibri"/>
                <w:bCs/>
                <w:color w:val="000000"/>
                <w:sz w:val="22"/>
                <w:szCs w:val="22"/>
                <w:u w:val="single"/>
              </w:rPr>
            </w:pPr>
            <w:r w:rsidRPr="00F850EB">
              <w:rPr>
                <w:rFonts w:cs="Calibri"/>
                <w:bCs/>
                <w:sz w:val="22"/>
                <w:szCs w:val="22"/>
              </w:rPr>
              <w:t>Ежегодно</w:t>
            </w:r>
            <w:r w:rsidRPr="00F850EB">
              <w:rPr>
                <w:rFonts w:cs="Calibri"/>
                <w:sz w:val="22"/>
                <w:szCs w:val="22"/>
              </w:rPr>
              <w:t xml:space="preserve"> са събрани разделно 100% от пуснатите на пазара автомобилни батерии и акумулатори</w:t>
            </w:r>
          </w:p>
        </w:tc>
      </w:tr>
    </w:tbl>
    <w:p w14:paraId="7399E1CE" w14:textId="77777777" w:rsidR="00E249DA" w:rsidRDefault="00E249DA" w:rsidP="00E249DA"/>
    <w:p w14:paraId="717891D8" w14:textId="77777777" w:rsidR="00E249DA" w:rsidRPr="00AE0359" w:rsidRDefault="00E249DA" w:rsidP="00E249DA">
      <w:pPr>
        <w:rPr>
          <w:b/>
          <w:i/>
        </w:rPr>
      </w:pPr>
      <w:r>
        <w:rPr>
          <w:b/>
          <w:i/>
        </w:rPr>
        <w:t xml:space="preserve">Цели и мерки на </w:t>
      </w:r>
      <w:r w:rsidRPr="00F71A4B">
        <w:rPr>
          <w:b/>
          <w:i/>
        </w:rPr>
        <w:t>Програма</w:t>
      </w:r>
      <w:r>
        <w:rPr>
          <w:b/>
          <w:i/>
        </w:rPr>
        <w:t>та</w:t>
      </w:r>
      <w:r w:rsidRPr="00F71A4B">
        <w:rPr>
          <w:b/>
          <w:i/>
        </w:rPr>
        <w:t xml:space="preserve"> </w:t>
      </w:r>
      <w:r w:rsidRPr="0041210C">
        <w:rPr>
          <w:b/>
          <w:i/>
        </w:rPr>
        <w:t xml:space="preserve">за достигане на целите за рециклиране и оползотворяване на МРО </w:t>
      </w:r>
      <w:r w:rsidRPr="00AE0359">
        <w:rPr>
          <w:b/>
          <w:i/>
        </w:rPr>
        <w:t>за периода 2021-2028 г.</w:t>
      </w:r>
    </w:p>
    <w:p w14:paraId="39800EF8" w14:textId="77777777" w:rsidR="00E249DA" w:rsidRDefault="00E249DA" w:rsidP="00E249DA">
      <w:r>
        <w:t xml:space="preserve">Настоящата </w:t>
      </w:r>
      <w:r w:rsidRPr="007773B2">
        <w:t xml:space="preserve">Програмата за достигане на целите за рециклиране и оползотворяване на МРО </w:t>
      </w:r>
      <w:r>
        <w:t>си поставя следните цели:</w:t>
      </w:r>
    </w:p>
    <w:p w14:paraId="00CB118C" w14:textId="77777777" w:rsidR="00E249DA" w:rsidRPr="002123FC" w:rsidRDefault="00E249DA" w:rsidP="00E249DA">
      <w:pPr>
        <w:rPr>
          <w:b/>
        </w:rPr>
      </w:pPr>
      <w:r>
        <w:rPr>
          <w:b/>
        </w:rPr>
        <w:t xml:space="preserve">Стратегическа </w:t>
      </w:r>
      <w:r w:rsidRPr="002123FC">
        <w:rPr>
          <w:b/>
        </w:rPr>
        <w:t xml:space="preserve">цел </w:t>
      </w:r>
    </w:p>
    <w:p w14:paraId="096CC5FC" w14:textId="77777777" w:rsidR="00E249DA" w:rsidRPr="002123FC" w:rsidRDefault="00E249DA" w:rsidP="00E249DA">
      <w:pPr>
        <w:rPr>
          <w:i/>
        </w:rPr>
      </w:pPr>
      <w:r w:rsidRPr="00903183">
        <w:rPr>
          <w:i/>
        </w:rPr>
        <w:t>Увеличаване на количествата на рециклираните и оползотворени отпадъци</w:t>
      </w:r>
      <w:r w:rsidRPr="002123FC">
        <w:rPr>
          <w:i/>
        </w:rPr>
        <w:t>.</w:t>
      </w:r>
    </w:p>
    <w:p w14:paraId="2CF408C6" w14:textId="77777777" w:rsidR="00E249DA" w:rsidRPr="002123FC" w:rsidRDefault="00E249DA" w:rsidP="00E249DA">
      <w:pPr>
        <w:rPr>
          <w:b/>
        </w:rPr>
      </w:pPr>
      <w:r w:rsidRPr="002123FC">
        <w:rPr>
          <w:b/>
        </w:rPr>
        <w:t>Оперативна цел</w:t>
      </w:r>
    </w:p>
    <w:p w14:paraId="29016A10" w14:textId="77777777" w:rsidR="00E249DA" w:rsidRDefault="00E249DA" w:rsidP="00E249DA">
      <w:r w:rsidRPr="0069768D">
        <w:rPr>
          <w:i/>
        </w:rPr>
        <w:t xml:space="preserve">Увеличаване на количествата рециклирани и оползотворени </w:t>
      </w:r>
      <w:r>
        <w:rPr>
          <w:i/>
        </w:rPr>
        <w:t>МРО</w:t>
      </w:r>
    </w:p>
    <w:p w14:paraId="364EA6A4" w14:textId="77777777" w:rsidR="00E249DA" w:rsidRPr="001D5C96" w:rsidRDefault="00E249DA" w:rsidP="00E249DA">
      <w:r>
        <w:t xml:space="preserve">Стратегическата цел ще се постигне съвместно с </w:t>
      </w:r>
      <w:r w:rsidRPr="00C022D2">
        <w:t>Програма</w:t>
      </w:r>
      <w:r>
        <w:t>та</w:t>
      </w:r>
      <w:r w:rsidRPr="00C022D2">
        <w:t xml:space="preserve"> за достигане на целите за подготовка за повторна употреба и за рециклиране на битовите отпадъци</w:t>
      </w:r>
      <w:r>
        <w:t xml:space="preserve"> и</w:t>
      </w:r>
      <w:r w:rsidRPr="001E112A">
        <w:t xml:space="preserve"> </w:t>
      </w:r>
      <w:r>
        <w:t>П</w:t>
      </w:r>
      <w:r w:rsidRPr="001E112A">
        <w:t>рограма</w:t>
      </w:r>
      <w:r>
        <w:t>та</w:t>
      </w:r>
      <w:r w:rsidRPr="001E112A">
        <w:t xml:space="preserve"> за достигане на целите за рециклиране и оползотворяване на МРО</w:t>
      </w:r>
      <w:r>
        <w:t xml:space="preserve">, вкл. </w:t>
      </w:r>
      <w:r w:rsidRPr="001E112A">
        <w:t>Подпрограма</w:t>
      </w:r>
      <w:r>
        <w:t>та</w:t>
      </w:r>
      <w:r w:rsidRPr="001E112A">
        <w:t xml:space="preserve"> за управление на опаковките и отпадъците от опаковки</w:t>
      </w:r>
      <w:r>
        <w:t xml:space="preserve">, изпълнението на които също допринася за увеличаване на количествата на рециклираните и оползотворени отпадъци. </w:t>
      </w:r>
    </w:p>
    <w:p w14:paraId="025BB3F7" w14:textId="77777777" w:rsidR="00E249DA" w:rsidRPr="00AE0359" w:rsidRDefault="00E249DA" w:rsidP="00E249DA">
      <w:pPr>
        <w:rPr>
          <w:b/>
        </w:rPr>
      </w:pPr>
      <w:r w:rsidRPr="00AE0359">
        <w:rPr>
          <w:b/>
        </w:rPr>
        <w:t>Мерки</w:t>
      </w:r>
    </w:p>
    <w:p w14:paraId="1313C660" w14:textId="77777777" w:rsidR="00E249DA" w:rsidRDefault="00E249DA" w:rsidP="00E249DA">
      <w:r>
        <w:t>Предвижда се целите да бъдат постигнати чрез конкретни мерки/дейности, които са представени в Плана за действие към настоящата програма. За всяка мярка са посочени срок за реализация, бюджет и възможни източници на финансиране, очакван резултат от изпълнението на мярката, индикатори за проследяване на напредъка и изпълнението на мярката, отговорни лица за изпълнение.</w:t>
      </w:r>
    </w:p>
    <w:p w14:paraId="78AE1AD4" w14:textId="77777777" w:rsidR="00E249DA" w:rsidRDefault="00E249DA" w:rsidP="00E249DA">
      <w:r w:rsidRPr="0041210C">
        <w:t>В Плана за действие към настоящата програма не са включени специфични мерки и дейности за подобряване на системите и достигане на целите относно рециклиране и оползотворяване на отпадъците от опаковки, тъй като те са включени в Плана за действие към Подпрограмата за управление на опаковките и отпадъците от опаковки.</w:t>
      </w:r>
    </w:p>
    <w:p w14:paraId="4A483292" w14:textId="77777777" w:rsidR="00E249DA" w:rsidRDefault="00E249DA" w:rsidP="00E249DA"/>
    <w:p w14:paraId="4EC8F91C" w14:textId="77777777" w:rsidR="00E249DA" w:rsidRDefault="00E249DA" w:rsidP="00E249DA">
      <w:pPr>
        <w:sectPr w:rsidR="00E249DA" w:rsidSect="00C10604">
          <w:pgSz w:w="11900" w:h="16840" w:code="9"/>
          <w:pgMar w:top="1418" w:right="1418" w:bottom="1418" w:left="1418" w:header="709" w:footer="709" w:gutter="0"/>
          <w:cols w:space="708"/>
          <w:docGrid w:linePitch="326"/>
        </w:sectPr>
      </w:pPr>
    </w:p>
    <w:p w14:paraId="0F097A7F" w14:textId="77777777" w:rsidR="00E249DA" w:rsidRPr="00287517" w:rsidRDefault="00E249DA" w:rsidP="00E249DA">
      <w:pPr>
        <w:jc w:val="center"/>
        <w:rPr>
          <w:b/>
          <w:sz w:val="28"/>
          <w:szCs w:val="28"/>
        </w:rPr>
      </w:pPr>
      <w:r w:rsidRPr="00287517">
        <w:rPr>
          <w:b/>
          <w:sz w:val="28"/>
          <w:szCs w:val="28"/>
        </w:rPr>
        <w:lastRenderedPageBreak/>
        <w:t>План за действие</w:t>
      </w:r>
    </w:p>
    <w:p w14:paraId="79AD0D03" w14:textId="77777777" w:rsidR="00E249DA" w:rsidRPr="00287517" w:rsidRDefault="00E249DA" w:rsidP="00E249DA">
      <w:pPr>
        <w:jc w:val="center"/>
        <w:rPr>
          <w:b/>
          <w:sz w:val="28"/>
          <w:szCs w:val="28"/>
        </w:rPr>
      </w:pPr>
      <w:r w:rsidRPr="0041210C">
        <w:rPr>
          <w:b/>
          <w:sz w:val="28"/>
          <w:szCs w:val="28"/>
        </w:rPr>
        <w:t>Програма за достигане на целите за рециклиране и оползотворяване на МРО</w:t>
      </w:r>
    </w:p>
    <w:tbl>
      <w:tblPr>
        <w:tblW w:w="15751" w:type="dxa"/>
        <w:tblInd w:w="-856" w:type="dxa"/>
        <w:tblLook w:val="04A0" w:firstRow="1" w:lastRow="0" w:firstColumn="1" w:lastColumn="0" w:noHBand="0" w:noVBand="1"/>
      </w:tblPr>
      <w:tblGrid>
        <w:gridCol w:w="3580"/>
        <w:gridCol w:w="1240"/>
        <w:gridCol w:w="1701"/>
        <w:gridCol w:w="1500"/>
        <w:gridCol w:w="2611"/>
        <w:gridCol w:w="1843"/>
        <w:gridCol w:w="1701"/>
        <w:gridCol w:w="15"/>
        <w:gridCol w:w="1545"/>
        <w:gridCol w:w="15"/>
      </w:tblGrid>
      <w:tr w:rsidR="006C4B63" w:rsidRPr="006C4B63" w14:paraId="6F040D20" w14:textId="77777777" w:rsidTr="000614D0">
        <w:trPr>
          <w:tblHeader/>
        </w:trPr>
        <w:tc>
          <w:tcPr>
            <w:tcW w:w="3580" w:type="dxa"/>
            <w:tcBorders>
              <w:top w:val="single" w:sz="4" w:space="0" w:color="auto"/>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3DCE0564" w14:textId="77777777" w:rsidR="006C4B63" w:rsidRPr="006C4B63" w:rsidRDefault="006C4B63" w:rsidP="006C4B63">
            <w:pPr>
              <w:spacing w:after="0"/>
              <w:jc w:val="center"/>
              <w:rPr>
                <w:rFonts w:eastAsia="Times New Roman"/>
                <w:b/>
                <w:bCs/>
                <w:iCs w:val="0"/>
                <w:color w:val="000000"/>
                <w:sz w:val="20"/>
                <w:szCs w:val="20"/>
                <w:lang w:val="en-US" w:eastAsia="en-US"/>
              </w:rPr>
            </w:pPr>
            <w:r w:rsidRPr="006C4B63">
              <w:rPr>
                <w:rFonts w:eastAsia="Times New Roman"/>
                <w:b/>
                <w:bCs/>
                <w:iCs w:val="0"/>
                <w:color w:val="000000"/>
                <w:sz w:val="20"/>
                <w:szCs w:val="20"/>
                <w:lang w:val="en-US" w:eastAsia="en-US"/>
              </w:rPr>
              <w:t>Мерки/Дейности</w:t>
            </w:r>
          </w:p>
        </w:tc>
        <w:tc>
          <w:tcPr>
            <w:tcW w:w="124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23B1A020" w14:textId="77777777" w:rsidR="006C4B63" w:rsidRPr="006C4B63" w:rsidRDefault="006C4B63" w:rsidP="006C4B63">
            <w:pPr>
              <w:spacing w:after="0"/>
              <w:jc w:val="center"/>
              <w:rPr>
                <w:rFonts w:eastAsia="Times New Roman"/>
                <w:b/>
                <w:bCs/>
                <w:iCs w:val="0"/>
                <w:color w:val="000000"/>
                <w:sz w:val="20"/>
                <w:szCs w:val="20"/>
                <w:lang w:val="en-US" w:eastAsia="en-US"/>
              </w:rPr>
            </w:pPr>
            <w:r w:rsidRPr="006C4B63">
              <w:rPr>
                <w:rFonts w:eastAsia="Times New Roman"/>
                <w:b/>
                <w:bCs/>
                <w:iCs w:val="0"/>
                <w:color w:val="000000"/>
                <w:sz w:val="20"/>
                <w:szCs w:val="20"/>
                <w:lang w:val="en-US" w:eastAsia="en-US"/>
              </w:rPr>
              <w:t>Бюджет</w:t>
            </w:r>
          </w:p>
        </w:tc>
        <w:tc>
          <w:tcPr>
            <w:tcW w:w="1701"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7058BA72" w14:textId="77777777" w:rsidR="006C4B63" w:rsidRPr="006C4B63" w:rsidRDefault="006C4B63" w:rsidP="006C4B63">
            <w:pPr>
              <w:spacing w:after="0"/>
              <w:jc w:val="center"/>
              <w:rPr>
                <w:rFonts w:eastAsia="Times New Roman"/>
                <w:b/>
                <w:bCs/>
                <w:iCs w:val="0"/>
                <w:color w:val="000000"/>
                <w:sz w:val="20"/>
                <w:szCs w:val="20"/>
                <w:lang w:val="en-US" w:eastAsia="en-US"/>
              </w:rPr>
            </w:pPr>
            <w:r w:rsidRPr="006C4B63">
              <w:rPr>
                <w:rFonts w:eastAsia="Times New Roman"/>
                <w:b/>
                <w:bCs/>
                <w:iCs w:val="0"/>
                <w:color w:val="000000"/>
                <w:sz w:val="20"/>
                <w:szCs w:val="20"/>
                <w:lang w:val="en-US" w:eastAsia="en-US"/>
              </w:rPr>
              <w:t>Източници на финансиране</w:t>
            </w:r>
          </w:p>
        </w:tc>
        <w:tc>
          <w:tcPr>
            <w:tcW w:w="150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16F5AAEB" w14:textId="77777777" w:rsidR="006C4B63" w:rsidRPr="006C4B63" w:rsidRDefault="006C4B63" w:rsidP="006C4B63">
            <w:pPr>
              <w:spacing w:after="0"/>
              <w:jc w:val="center"/>
              <w:rPr>
                <w:rFonts w:eastAsia="Times New Roman"/>
                <w:b/>
                <w:bCs/>
                <w:iCs w:val="0"/>
                <w:color w:val="000000"/>
                <w:sz w:val="20"/>
                <w:szCs w:val="20"/>
                <w:lang w:val="en-US" w:eastAsia="en-US"/>
              </w:rPr>
            </w:pPr>
            <w:r w:rsidRPr="006C4B63">
              <w:rPr>
                <w:rFonts w:eastAsia="Times New Roman"/>
                <w:b/>
                <w:bCs/>
                <w:iCs w:val="0"/>
                <w:color w:val="000000"/>
                <w:sz w:val="20"/>
                <w:szCs w:val="20"/>
                <w:lang w:val="en-US" w:eastAsia="en-US"/>
              </w:rPr>
              <w:t>Срок за реализация</w:t>
            </w:r>
          </w:p>
        </w:tc>
        <w:tc>
          <w:tcPr>
            <w:tcW w:w="2611"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9AAA474" w14:textId="77777777" w:rsidR="006C4B63" w:rsidRPr="006C4B63" w:rsidRDefault="006C4B63" w:rsidP="006C4B63">
            <w:pPr>
              <w:spacing w:after="0"/>
              <w:jc w:val="center"/>
              <w:rPr>
                <w:rFonts w:eastAsia="Times New Roman"/>
                <w:b/>
                <w:bCs/>
                <w:iCs w:val="0"/>
                <w:color w:val="000000"/>
                <w:sz w:val="20"/>
                <w:szCs w:val="20"/>
                <w:lang w:val="en-US" w:eastAsia="en-US"/>
              </w:rPr>
            </w:pPr>
            <w:r w:rsidRPr="006C4B63">
              <w:rPr>
                <w:rFonts w:eastAsia="Times New Roman"/>
                <w:b/>
                <w:bCs/>
                <w:iCs w:val="0"/>
                <w:color w:val="000000"/>
                <w:sz w:val="20"/>
                <w:szCs w:val="20"/>
                <w:lang w:val="en-US" w:eastAsia="en-US"/>
              </w:rPr>
              <w:t>Очаквани резултати</w:t>
            </w:r>
          </w:p>
        </w:tc>
        <w:tc>
          <w:tcPr>
            <w:tcW w:w="3559" w:type="dxa"/>
            <w:gridSpan w:val="3"/>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273E0FD" w14:textId="77777777" w:rsidR="006C4B63" w:rsidRPr="006C4B63" w:rsidRDefault="006C4B63" w:rsidP="006C4B63">
            <w:pPr>
              <w:spacing w:after="0"/>
              <w:jc w:val="center"/>
              <w:rPr>
                <w:rFonts w:eastAsia="Times New Roman"/>
                <w:b/>
                <w:bCs/>
                <w:iCs w:val="0"/>
                <w:color w:val="000000"/>
                <w:sz w:val="20"/>
                <w:szCs w:val="20"/>
                <w:lang w:val="en-US" w:eastAsia="en-US"/>
              </w:rPr>
            </w:pPr>
            <w:r w:rsidRPr="006C4B63">
              <w:rPr>
                <w:rFonts w:eastAsia="Times New Roman"/>
                <w:b/>
                <w:bCs/>
                <w:iCs w:val="0"/>
                <w:color w:val="000000"/>
                <w:sz w:val="20"/>
                <w:szCs w:val="20"/>
                <w:lang w:val="en-US" w:eastAsia="en-US"/>
              </w:rPr>
              <w:t>Индикатори за изпълнение</w:t>
            </w:r>
          </w:p>
        </w:tc>
        <w:tc>
          <w:tcPr>
            <w:tcW w:w="1560" w:type="dxa"/>
            <w:gridSpan w:val="2"/>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28B2480" w14:textId="77777777" w:rsidR="006C4B63" w:rsidRPr="006C4B63" w:rsidRDefault="006C4B63" w:rsidP="006C4B63">
            <w:pPr>
              <w:spacing w:after="0"/>
              <w:jc w:val="center"/>
              <w:rPr>
                <w:rFonts w:eastAsia="Times New Roman"/>
                <w:b/>
                <w:bCs/>
                <w:iCs w:val="0"/>
                <w:color w:val="000000"/>
                <w:sz w:val="20"/>
                <w:szCs w:val="20"/>
                <w:lang w:val="en-US" w:eastAsia="en-US"/>
              </w:rPr>
            </w:pPr>
            <w:r w:rsidRPr="006C4B63">
              <w:rPr>
                <w:rFonts w:eastAsia="Times New Roman"/>
                <w:b/>
                <w:bCs/>
                <w:iCs w:val="0"/>
                <w:color w:val="000000"/>
                <w:sz w:val="20"/>
                <w:szCs w:val="20"/>
                <w:lang w:val="en-US" w:eastAsia="en-US"/>
              </w:rPr>
              <w:t>Отговорност за изпълнение</w:t>
            </w:r>
          </w:p>
        </w:tc>
      </w:tr>
      <w:tr w:rsidR="006C4B63" w:rsidRPr="006C4B63" w14:paraId="1F1A81CB" w14:textId="77777777" w:rsidTr="000614D0">
        <w:trPr>
          <w:gridAfter w:val="1"/>
          <w:wAfter w:w="15" w:type="dxa"/>
          <w:tblHeader/>
        </w:trPr>
        <w:tc>
          <w:tcPr>
            <w:tcW w:w="3580" w:type="dxa"/>
            <w:tcBorders>
              <w:top w:val="nil"/>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09788189" w14:textId="77777777" w:rsidR="006C4B63" w:rsidRPr="006C4B63" w:rsidRDefault="006C4B63" w:rsidP="006C4B63">
            <w:pPr>
              <w:spacing w:after="0"/>
              <w:jc w:val="center"/>
              <w:rPr>
                <w:rFonts w:eastAsia="Times New Roman"/>
                <w:b/>
                <w:bCs/>
                <w:iCs w:val="0"/>
                <w:color w:val="000000"/>
                <w:sz w:val="20"/>
                <w:szCs w:val="20"/>
                <w:lang w:val="en-US" w:eastAsia="en-US"/>
              </w:rPr>
            </w:pPr>
            <w:r w:rsidRPr="006C4B63">
              <w:rPr>
                <w:rFonts w:eastAsia="Times New Roman"/>
                <w:b/>
                <w:bCs/>
                <w:iCs w:val="0"/>
                <w:color w:val="000000"/>
                <w:sz w:val="20"/>
                <w:szCs w:val="20"/>
                <w:lang w:val="en-US" w:eastAsia="en-US"/>
              </w:rPr>
              <w:t> </w:t>
            </w:r>
          </w:p>
        </w:tc>
        <w:tc>
          <w:tcPr>
            <w:tcW w:w="124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F0E1073" w14:textId="77777777" w:rsidR="006C4B63" w:rsidRPr="006C4B63" w:rsidRDefault="006C4B63" w:rsidP="006C4B63">
            <w:pPr>
              <w:spacing w:after="0"/>
              <w:jc w:val="center"/>
              <w:rPr>
                <w:rFonts w:eastAsia="Times New Roman"/>
                <w:i/>
                <w:color w:val="000000"/>
                <w:sz w:val="20"/>
                <w:szCs w:val="20"/>
                <w:lang w:val="en-US" w:eastAsia="en-US"/>
              </w:rPr>
            </w:pPr>
            <w:r w:rsidRPr="006C4B63">
              <w:rPr>
                <w:rFonts w:eastAsia="Times New Roman"/>
                <w:i/>
                <w:color w:val="000000"/>
                <w:sz w:val="20"/>
                <w:szCs w:val="20"/>
                <w:lang w:val="en-US" w:eastAsia="en-US"/>
              </w:rPr>
              <w:t>(</w:t>
            </w:r>
            <w:proofErr w:type="gramStart"/>
            <w:r w:rsidRPr="006C4B63">
              <w:rPr>
                <w:rFonts w:eastAsia="Times New Roman"/>
                <w:i/>
                <w:color w:val="000000"/>
                <w:sz w:val="20"/>
                <w:szCs w:val="20"/>
                <w:lang w:val="en-US" w:eastAsia="en-US"/>
              </w:rPr>
              <w:t>лв</w:t>
            </w:r>
            <w:proofErr w:type="gramEnd"/>
            <w:r w:rsidRPr="006C4B63">
              <w:rPr>
                <w:rFonts w:eastAsia="Times New Roman"/>
                <w:i/>
                <w:color w:val="000000"/>
                <w:sz w:val="20"/>
                <w:szCs w:val="20"/>
                <w:lang w:val="en-US" w:eastAsia="en-US"/>
              </w:rPr>
              <w:t>.)</w:t>
            </w:r>
          </w:p>
        </w:tc>
        <w:tc>
          <w:tcPr>
            <w:tcW w:w="1701"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099A0803" w14:textId="77777777" w:rsidR="006C4B63" w:rsidRPr="006C4B63" w:rsidRDefault="006C4B63" w:rsidP="006C4B63">
            <w:pPr>
              <w:spacing w:after="0"/>
              <w:jc w:val="center"/>
              <w:rPr>
                <w:rFonts w:eastAsia="Times New Roman"/>
                <w:i/>
                <w:color w:val="000000"/>
                <w:sz w:val="20"/>
                <w:szCs w:val="20"/>
                <w:lang w:val="en-US" w:eastAsia="en-US"/>
              </w:rPr>
            </w:pPr>
            <w:r w:rsidRPr="006C4B63">
              <w:rPr>
                <w:rFonts w:eastAsia="Times New Roman"/>
                <w:i/>
                <w:color w:val="000000"/>
                <w:sz w:val="20"/>
                <w:szCs w:val="20"/>
                <w:lang w:val="en-US" w:eastAsia="en-US"/>
              </w:rPr>
              <w:t> </w:t>
            </w:r>
          </w:p>
        </w:tc>
        <w:tc>
          <w:tcPr>
            <w:tcW w:w="150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753214DB" w14:textId="77777777" w:rsidR="006C4B63" w:rsidRPr="006C4B63" w:rsidRDefault="006C4B63" w:rsidP="006C4B63">
            <w:pPr>
              <w:spacing w:after="0"/>
              <w:jc w:val="center"/>
              <w:rPr>
                <w:rFonts w:eastAsia="Times New Roman"/>
                <w:i/>
                <w:color w:val="000000"/>
                <w:sz w:val="20"/>
                <w:szCs w:val="20"/>
                <w:lang w:val="en-US" w:eastAsia="en-US"/>
              </w:rPr>
            </w:pPr>
            <w:r w:rsidRPr="006C4B63">
              <w:rPr>
                <w:rFonts w:eastAsia="Times New Roman"/>
                <w:i/>
                <w:color w:val="000000"/>
                <w:sz w:val="20"/>
                <w:szCs w:val="20"/>
                <w:lang w:val="en-US" w:eastAsia="en-US"/>
              </w:rPr>
              <w:t> </w:t>
            </w:r>
          </w:p>
        </w:tc>
        <w:tc>
          <w:tcPr>
            <w:tcW w:w="2611"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1D57177D" w14:textId="77777777" w:rsidR="006C4B63" w:rsidRPr="006C4B63" w:rsidRDefault="006C4B63" w:rsidP="006C4B63">
            <w:pPr>
              <w:spacing w:after="0"/>
              <w:jc w:val="center"/>
              <w:rPr>
                <w:rFonts w:eastAsia="Times New Roman"/>
                <w:i/>
                <w:color w:val="000000"/>
                <w:sz w:val="20"/>
                <w:szCs w:val="20"/>
                <w:lang w:val="en-US" w:eastAsia="en-US"/>
              </w:rPr>
            </w:pPr>
            <w:r w:rsidRPr="006C4B63">
              <w:rPr>
                <w:rFonts w:eastAsia="Times New Roman"/>
                <w:i/>
                <w:color w:val="000000"/>
                <w:sz w:val="20"/>
                <w:szCs w:val="20"/>
                <w:lang w:val="en-US" w:eastAsia="en-US"/>
              </w:rPr>
              <w:t> </w:t>
            </w:r>
          </w:p>
        </w:tc>
        <w:tc>
          <w:tcPr>
            <w:tcW w:w="1843"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12CC8B0" w14:textId="77777777" w:rsidR="006C4B63" w:rsidRPr="006C4B63" w:rsidRDefault="006C4B63" w:rsidP="006C4B63">
            <w:pPr>
              <w:spacing w:after="0"/>
              <w:jc w:val="center"/>
              <w:rPr>
                <w:rFonts w:eastAsia="Times New Roman"/>
                <w:i/>
                <w:color w:val="000000"/>
                <w:sz w:val="20"/>
                <w:szCs w:val="20"/>
                <w:lang w:val="en-US" w:eastAsia="en-US"/>
              </w:rPr>
            </w:pPr>
            <w:r w:rsidRPr="006C4B63">
              <w:rPr>
                <w:rFonts w:eastAsia="Times New Roman"/>
                <w:i/>
                <w:color w:val="000000"/>
                <w:sz w:val="20"/>
                <w:szCs w:val="20"/>
                <w:lang w:val="en-US" w:eastAsia="en-US"/>
              </w:rPr>
              <w:t>Текущи</w:t>
            </w:r>
          </w:p>
        </w:tc>
        <w:tc>
          <w:tcPr>
            <w:tcW w:w="1701"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1E1BDD35" w14:textId="77777777" w:rsidR="006C4B63" w:rsidRPr="006C4B63" w:rsidRDefault="006C4B63" w:rsidP="006C4B63">
            <w:pPr>
              <w:spacing w:after="0"/>
              <w:jc w:val="center"/>
              <w:rPr>
                <w:rFonts w:eastAsia="Times New Roman"/>
                <w:i/>
                <w:color w:val="000000"/>
                <w:sz w:val="20"/>
                <w:szCs w:val="20"/>
                <w:lang w:val="en-US" w:eastAsia="en-US"/>
              </w:rPr>
            </w:pPr>
            <w:r w:rsidRPr="006C4B63">
              <w:rPr>
                <w:rFonts w:eastAsia="Times New Roman"/>
                <w:i/>
                <w:color w:val="000000"/>
                <w:sz w:val="20"/>
                <w:szCs w:val="20"/>
                <w:lang w:val="en-US" w:eastAsia="en-US"/>
              </w:rPr>
              <w:t>Целеви</w:t>
            </w:r>
          </w:p>
        </w:tc>
        <w:tc>
          <w:tcPr>
            <w:tcW w:w="1560" w:type="dxa"/>
            <w:gridSpan w:val="2"/>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2E0208DB" w14:textId="77777777" w:rsidR="006C4B63" w:rsidRPr="006C4B63" w:rsidRDefault="006C4B63" w:rsidP="006C4B63">
            <w:pPr>
              <w:spacing w:after="0"/>
              <w:jc w:val="center"/>
              <w:rPr>
                <w:rFonts w:eastAsia="Times New Roman"/>
                <w:i/>
                <w:color w:val="000000"/>
                <w:sz w:val="20"/>
                <w:szCs w:val="20"/>
                <w:lang w:val="en-US" w:eastAsia="en-US"/>
              </w:rPr>
            </w:pPr>
            <w:r w:rsidRPr="006C4B63">
              <w:rPr>
                <w:rFonts w:eastAsia="Times New Roman"/>
                <w:i/>
                <w:color w:val="000000"/>
                <w:sz w:val="20"/>
                <w:szCs w:val="20"/>
                <w:lang w:val="en-US" w:eastAsia="en-US"/>
              </w:rPr>
              <w:t> </w:t>
            </w:r>
          </w:p>
        </w:tc>
      </w:tr>
      <w:tr w:rsidR="006C4B63" w:rsidRPr="006C4B63" w14:paraId="52BA29C2" w14:textId="77777777" w:rsidTr="000614D0">
        <w:trPr>
          <w:gridAfter w:val="1"/>
          <w:wAfter w:w="15" w:type="dxa"/>
        </w:trPr>
        <w:tc>
          <w:tcPr>
            <w:tcW w:w="3580"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56F2001E"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Проучване на възможностите и сключване на договор с организации за оползотворяване на НУБА</w:t>
            </w:r>
          </w:p>
        </w:tc>
        <w:tc>
          <w:tcPr>
            <w:tcW w:w="12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CFB61A8" w14:textId="77777777" w:rsidR="006C4B63" w:rsidRPr="006C4B63" w:rsidRDefault="006C4B63" w:rsidP="006C4B63">
            <w:pPr>
              <w:spacing w:after="0"/>
              <w:jc w:val="right"/>
              <w:rPr>
                <w:rFonts w:eastAsia="Times New Roman"/>
                <w:iCs w:val="0"/>
                <w:color w:val="000000"/>
                <w:sz w:val="20"/>
                <w:szCs w:val="20"/>
                <w:lang w:val="en-US" w:eastAsia="en-US"/>
              </w:rPr>
            </w:pPr>
            <w:r w:rsidRPr="006C4B63">
              <w:rPr>
                <w:rFonts w:eastAsia="Times New Roman"/>
                <w:iCs w:val="0"/>
                <w:color w:val="000000"/>
                <w:sz w:val="20"/>
                <w:szCs w:val="20"/>
                <w:lang w:val="en-US" w:eastAsia="en-US"/>
              </w:rPr>
              <w:t>500</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2DE2CF0"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Общински бюджет</w:t>
            </w:r>
          </w:p>
        </w:tc>
        <w:tc>
          <w:tcPr>
            <w:tcW w:w="15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06EFB42"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2023</w:t>
            </w:r>
          </w:p>
        </w:tc>
        <w:tc>
          <w:tcPr>
            <w:tcW w:w="261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CA9E76C"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Увеличени количества разделно събирани и предадени за рециклиране метални битови отпадъци</w:t>
            </w:r>
          </w:p>
        </w:tc>
        <w:tc>
          <w:tcPr>
            <w:tcW w:w="184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D1FE8E9"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Етапи на проучване и сключване на договора</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C3701D8"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Сключен договор с ООп на НУБА</w:t>
            </w:r>
          </w:p>
        </w:tc>
        <w:tc>
          <w:tcPr>
            <w:tcW w:w="1560"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254E9516"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Зам.кмет с отговорност „Екология“</w:t>
            </w:r>
          </w:p>
        </w:tc>
      </w:tr>
      <w:tr w:rsidR="006C4B63" w:rsidRPr="006C4B63" w14:paraId="6BE67A38" w14:textId="77777777" w:rsidTr="000614D0">
        <w:trPr>
          <w:gridAfter w:val="1"/>
          <w:wAfter w:w="15" w:type="dxa"/>
        </w:trPr>
        <w:tc>
          <w:tcPr>
            <w:tcW w:w="3580"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4AE0DD3B"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Проучване на възможностите и сключване на договор с организацията за оползотворяване на ИУЕЕО</w:t>
            </w:r>
          </w:p>
        </w:tc>
        <w:tc>
          <w:tcPr>
            <w:tcW w:w="12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F93ED89" w14:textId="77777777" w:rsidR="006C4B63" w:rsidRPr="006C4B63" w:rsidRDefault="006C4B63" w:rsidP="006C4B63">
            <w:pPr>
              <w:spacing w:after="0"/>
              <w:jc w:val="right"/>
              <w:rPr>
                <w:rFonts w:eastAsia="Times New Roman"/>
                <w:iCs w:val="0"/>
                <w:color w:val="000000"/>
                <w:sz w:val="20"/>
                <w:szCs w:val="20"/>
                <w:lang w:val="en-US" w:eastAsia="en-US"/>
              </w:rPr>
            </w:pPr>
            <w:r w:rsidRPr="006C4B63">
              <w:rPr>
                <w:rFonts w:eastAsia="Times New Roman"/>
                <w:iCs w:val="0"/>
                <w:color w:val="000000"/>
                <w:sz w:val="20"/>
                <w:szCs w:val="20"/>
                <w:lang w:val="en-US" w:eastAsia="en-US"/>
              </w:rPr>
              <w:t>500</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90C7716"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Общински бюджет</w:t>
            </w:r>
          </w:p>
        </w:tc>
        <w:tc>
          <w:tcPr>
            <w:tcW w:w="15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E416A6C"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2023</w:t>
            </w:r>
          </w:p>
        </w:tc>
        <w:tc>
          <w:tcPr>
            <w:tcW w:w="261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E9C8C7F"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Увеличени количества разделно събирани и предадени за рециклиране метални битови отпадъци</w:t>
            </w:r>
          </w:p>
        </w:tc>
        <w:tc>
          <w:tcPr>
            <w:tcW w:w="184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6C6C71F"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Етапи на сключване на договора</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2D1A1B6"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Сключен договор с ООп на ИУЕЕО</w:t>
            </w:r>
          </w:p>
        </w:tc>
        <w:tc>
          <w:tcPr>
            <w:tcW w:w="1560"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1F35BED3"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Зам.кмет с отговорност „Екология“</w:t>
            </w:r>
          </w:p>
        </w:tc>
      </w:tr>
      <w:tr w:rsidR="006C4B63" w:rsidRPr="006C4B63" w14:paraId="67307437" w14:textId="77777777" w:rsidTr="000614D0">
        <w:trPr>
          <w:gridAfter w:val="1"/>
          <w:wAfter w:w="15" w:type="dxa"/>
        </w:trPr>
        <w:tc>
          <w:tcPr>
            <w:tcW w:w="3580"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03EBA0D2"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Проучване на възможностите и сключване на договор с организации за оползотворяване на отпадъци от излезли от употреба автомобилни гуми</w:t>
            </w:r>
          </w:p>
        </w:tc>
        <w:tc>
          <w:tcPr>
            <w:tcW w:w="12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185501D" w14:textId="77777777" w:rsidR="006C4B63" w:rsidRPr="006C4B63" w:rsidRDefault="006C4B63" w:rsidP="006C4B63">
            <w:pPr>
              <w:spacing w:after="0"/>
              <w:jc w:val="right"/>
              <w:rPr>
                <w:rFonts w:eastAsia="Times New Roman"/>
                <w:iCs w:val="0"/>
                <w:color w:val="000000"/>
                <w:sz w:val="20"/>
                <w:szCs w:val="20"/>
                <w:lang w:val="en-US" w:eastAsia="en-US"/>
              </w:rPr>
            </w:pPr>
            <w:r w:rsidRPr="006C4B63">
              <w:rPr>
                <w:rFonts w:eastAsia="Times New Roman"/>
                <w:iCs w:val="0"/>
                <w:color w:val="000000"/>
                <w:sz w:val="20"/>
                <w:szCs w:val="20"/>
                <w:lang w:val="en-US" w:eastAsia="en-US"/>
              </w:rPr>
              <w:t>500</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25F285F"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Общински бюджет</w:t>
            </w:r>
          </w:p>
        </w:tc>
        <w:tc>
          <w:tcPr>
            <w:tcW w:w="15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79CBB6D"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2023</w:t>
            </w:r>
          </w:p>
        </w:tc>
        <w:tc>
          <w:tcPr>
            <w:tcW w:w="261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2CF0DCD"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Осигурено разделно събиране и предаване на отпадъци от гуми</w:t>
            </w:r>
          </w:p>
        </w:tc>
        <w:tc>
          <w:tcPr>
            <w:tcW w:w="184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C515D12"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Етапи на проучване и сключване на договора</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86C4F16"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Сключен договор с организации по оползотворяване на ИУГ</w:t>
            </w:r>
          </w:p>
        </w:tc>
        <w:tc>
          <w:tcPr>
            <w:tcW w:w="1560"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0E22C6C7"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Зам.кмет с отговорност „Екология“</w:t>
            </w:r>
          </w:p>
        </w:tc>
      </w:tr>
      <w:tr w:rsidR="006C4B63" w:rsidRPr="006C4B63" w14:paraId="6E51DBD8" w14:textId="77777777" w:rsidTr="000614D0">
        <w:trPr>
          <w:gridAfter w:val="1"/>
          <w:wAfter w:w="15" w:type="dxa"/>
        </w:trPr>
        <w:tc>
          <w:tcPr>
            <w:tcW w:w="3580"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48E75D76"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Проучване на възможностите и сключване на договор с организация за оползотворяване на отпадъчни масла</w:t>
            </w:r>
          </w:p>
        </w:tc>
        <w:tc>
          <w:tcPr>
            <w:tcW w:w="12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EF95EE4" w14:textId="77777777" w:rsidR="006C4B63" w:rsidRPr="006C4B63" w:rsidRDefault="006C4B63" w:rsidP="006C4B63">
            <w:pPr>
              <w:spacing w:after="0"/>
              <w:jc w:val="right"/>
              <w:rPr>
                <w:rFonts w:eastAsia="Times New Roman"/>
                <w:iCs w:val="0"/>
                <w:color w:val="000000"/>
                <w:sz w:val="20"/>
                <w:szCs w:val="20"/>
                <w:lang w:val="en-US" w:eastAsia="en-US"/>
              </w:rPr>
            </w:pPr>
            <w:r w:rsidRPr="006C4B63">
              <w:rPr>
                <w:rFonts w:eastAsia="Times New Roman"/>
                <w:iCs w:val="0"/>
                <w:color w:val="000000"/>
                <w:sz w:val="20"/>
                <w:szCs w:val="20"/>
                <w:lang w:val="en-US" w:eastAsia="en-US"/>
              </w:rPr>
              <w:t>500</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FBA47A9"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Общински бюджет</w:t>
            </w:r>
          </w:p>
        </w:tc>
        <w:tc>
          <w:tcPr>
            <w:tcW w:w="15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85C21E4"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2023</w:t>
            </w:r>
          </w:p>
        </w:tc>
        <w:tc>
          <w:tcPr>
            <w:tcW w:w="261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18D1FA3"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Осигурено разделно събиране и предаване на отпадъчните масла</w:t>
            </w:r>
          </w:p>
        </w:tc>
        <w:tc>
          <w:tcPr>
            <w:tcW w:w="184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E039B0F"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Етапи на проучването и подготовката на договор</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B608F66"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Сключен договор с организация за оползотворяване на отпадъчни масла</w:t>
            </w:r>
          </w:p>
        </w:tc>
        <w:tc>
          <w:tcPr>
            <w:tcW w:w="1560"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726A2D1E"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Зам.кмет с отговорност „Екология“</w:t>
            </w:r>
          </w:p>
        </w:tc>
      </w:tr>
      <w:tr w:rsidR="006C4B63" w:rsidRPr="006C4B63" w14:paraId="2F5CCBDD" w14:textId="77777777" w:rsidTr="000614D0">
        <w:trPr>
          <w:gridAfter w:val="1"/>
          <w:wAfter w:w="15" w:type="dxa"/>
        </w:trPr>
        <w:tc>
          <w:tcPr>
            <w:tcW w:w="3580"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556BE8BA" w14:textId="77777777" w:rsidR="006C4B63" w:rsidRPr="006C4B63" w:rsidRDefault="006C4B63" w:rsidP="006C4B63">
            <w:pPr>
              <w:spacing w:after="0"/>
              <w:jc w:val="left"/>
              <w:rPr>
                <w:rFonts w:eastAsia="Times New Roman"/>
                <w:b/>
                <w:bCs/>
                <w:iCs w:val="0"/>
                <w:color w:val="000000"/>
                <w:sz w:val="20"/>
                <w:szCs w:val="20"/>
                <w:lang w:val="en-US" w:eastAsia="en-US"/>
              </w:rPr>
            </w:pPr>
            <w:r w:rsidRPr="006C4B63">
              <w:rPr>
                <w:rFonts w:eastAsia="Times New Roman"/>
                <w:b/>
                <w:bCs/>
                <w:iCs w:val="0"/>
                <w:color w:val="000000"/>
                <w:sz w:val="20"/>
                <w:szCs w:val="20"/>
                <w:lang w:val="en-US" w:eastAsia="en-US"/>
              </w:rPr>
              <w:t>Общо</w:t>
            </w:r>
          </w:p>
        </w:tc>
        <w:tc>
          <w:tcPr>
            <w:tcW w:w="12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7CBF9C5" w14:textId="77777777" w:rsidR="006C4B63" w:rsidRPr="006C4B63" w:rsidRDefault="006C4B63" w:rsidP="006C4B63">
            <w:pPr>
              <w:spacing w:after="0"/>
              <w:jc w:val="right"/>
              <w:rPr>
                <w:rFonts w:eastAsia="Times New Roman"/>
                <w:b/>
                <w:bCs/>
                <w:iCs w:val="0"/>
                <w:color w:val="000000"/>
                <w:sz w:val="20"/>
                <w:szCs w:val="20"/>
                <w:lang w:val="en-US" w:eastAsia="en-US"/>
              </w:rPr>
            </w:pPr>
            <w:r w:rsidRPr="006C4B63">
              <w:rPr>
                <w:rFonts w:eastAsia="Times New Roman"/>
                <w:b/>
                <w:bCs/>
                <w:iCs w:val="0"/>
                <w:color w:val="000000"/>
                <w:sz w:val="20"/>
                <w:szCs w:val="20"/>
                <w:lang w:val="en-US" w:eastAsia="en-US"/>
              </w:rPr>
              <w:t>2 000</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739B802"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 </w:t>
            </w:r>
          </w:p>
        </w:tc>
        <w:tc>
          <w:tcPr>
            <w:tcW w:w="15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C54FC77"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 </w:t>
            </w:r>
          </w:p>
        </w:tc>
        <w:tc>
          <w:tcPr>
            <w:tcW w:w="261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36655F8"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 </w:t>
            </w:r>
          </w:p>
        </w:tc>
        <w:tc>
          <w:tcPr>
            <w:tcW w:w="184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7FCE4C8"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 </w:t>
            </w:r>
          </w:p>
        </w:tc>
        <w:tc>
          <w:tcPr>
            <w:tcW w:w="1701"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BE1B6C1"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 </w:t>
            </w:r>
          </w:p>
        </w:tc>
        <w:tc>
          <w:tcPr>
            <w:tcW w:w="1560"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2D2CEBBF" w14:textId="77777777" w:rsidR="006C4B63" w:rsidRPr="006C4B63" w:rsidRDefault="006C4B63" w:rsidP="006C4B63">
            <w:pPr>
              <w:spacing w:after="0"/>
              <w:jc w:val="left"/>
              <w:rPr>
                <w:rFonts w:eastAsia="Times New Roman"/>
                <w:iCs w:val="0"/>
                <w:color w:val="000000"/>
                <w:sz w:val="20"/>
                <w:szCs w:val="20"/>
                <w:lang w:val="en-US" w:eastAsia="en-US"/>
              </w:rPr>
            </w:pPr>
            <w:r w:rsidRPr="006C4B63">
              <w:rPr>
                <w:rFonts w:eastAsia="Times New Roman"/>
                <w:iCs w:val="0"/>
                <w:color w:val="000000"/>
                <w:sz w:val="20"/>
                <w:szCs w:val="20"/>
                <w:lang w:val="en-US" w:eastAsia="en-US"/>
              </w:rPr>
              <w:t> </w:t>
            </w:r>
          </w:p>
        </w:tc>
      </w:tr>
    </w:tbl>
    <w:p w14:paraId="7ED912BD" w14:textId="77777777" w:rsidR="00E249DA" w:rsidRDefault="00E249DA" w:rsidP="00E249DA"/>
    <w:p w14:paraId="0F41EA5C" w14:textId="77777777" w:rsidR="00E249DA" w:rsidRDefault="00E249DA" w:rsidP="00E249DA"/>
    <w:p w14:paraId="6EC893F3" w14:textId="77777777" w:rsidR="00E249DA" w:rsidRDefault="00E249DA" w:rsidP="00E249DA">
      <w:pPr>
        <w:sectPr w:rsidR="00E249DA" w:rsidSect="004620AF">
          <w:pgSz w:w="16840" w:h="11900" w:orient="landscape" w:code="9"/>
          <w:pgMar w:top="1418" w:right="1418" w:bottom="1418" w:left="1418" w:header="709" w:footer="709" w:gutter="0"/>
          <w:cols w:space="708"/>
          <w:docGrid w:linePitch="326"/>
        </w:sectPr>
      </w:pPr>
    </w:p>
    <w:p w14:paraId="0DD438D0" w14:textId="77777777" w:rsidR="00E249DA" w:rsidRDefault="00E249DA" w:rsidP="00E249DA">
      <w:pPr>
        <w:pStyle w:val="21"/>
        <w:keepNext w:val="0"/>
        <w:keepLines w:val="0"/>
        <w:rPr>
          <w:lang w:val="bg-BG"/>
        </w:rPr>
      </w:pPr>
      <w:bookmarkStart w:id="64" w:name="_Toc93069533"/>
      <w:bookmarkStart w:id="65" w:name="_Toc93490263"/>
      <w:r w:rsidRPr="00947D75">
        <w:rPr>
          <w:lang w:val="bg-BG"/>
        </w:rPr>
        <w:lastRenderedPageBreak/>
        <w:t>Подпрограма за управление на опаковките и отпадъците от опаковки</w:t>
      </w:r>
      <w:bookmarkEnd w:id="64"/>
      <w:bookmarkEnd w:id="65"/>
    </w:p>
    <w:p w14:paraId="21944EF1" w14:textId="77777777" w:rsidR="00E249DA" w:rsidRDefault="00E249DA" w:rsidP="00E249DA">
      <w:pPr>
        <w:rPr>
          <w:rFonts w:cs="Calibri"/>
          <w:bCs/>
          <w:szCs w:val="24"/>
        </w:rPr>
      </w:pPr>
      <w:r w:rsidRPr="00FB1B6C">
        <w:rPr>
          <w:rFonts w:cs="Calibri"/>
          <w:bCs/>
          <w:szCs w:val="24"/>
        </w:rPr>
        <w:t>За разлика от останалите МРО, в управлението на отпадъците от опаковки общините имат значително по-активно участие и задължения като една от основните заинтересовани страни, което изисква много по-добра координация между всички участници в процеса на управление на отпадъците от опаковки. В случай че нямат сключен договор с организация за оползотворяване на отпадъци от опаковки, общините са длъжни да разработват и изпълняват сами програми за разделно събиране на отпадъци от опаковки и да предоставят ежегодно информация на МОСВ в тази връзка.</w:t>
      </w:r>
    </w:p>
    <w:p w14:paraId="51A5430D" w14:textId="77777777" w:rsidR="00E249DA" w:rsidRPr="00AB044F" w:rsidRDefault="00E249DA" w:rsidP="00E249DA">
      <w:pPr>
        <w:rPr>
          <w:szCs w:val="24"/>
        </w:rPr>
      </w:pPr>
      <w:r>
        <w:t xml:space="preserve">Количествените цели </w:t>
      </w:r>
      <w:r w:rsidRPr="00FB1B6C">
        <w:t xml:space="preserve">по отношение на рециклирането и </w:t>
      </w:r>
      <w:r w:rsidRPr="00AB044F">
        <w:rPr>
          <w:szCs w:val="24"/>
        </w:rPr>
        <w:t>оползотворяването на отпадъците от опаковки през следващите години са посочени в следващата таблица:</w:t>
      </w:r>
    </w:p>
    <w:tbl>
      <w:tblPr>
        <w:tblW w:w="6080" w:type="dxa"/>
        <w:tblInd w:w="717"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409"/>
        <w:gridCol w:w="1835"/>
        <w:gridCol w:w="1836"/>
      </w:tblGrid>
      <w:tr w:rsidR="00E249DA" w:rsidRPr="00055043" w14:paraId="7637A06A" w14:textId="77777777" w:rsidTr="004620AF">
        <w:tc>
          <w:tcPr>
            <w:tcW w:w="24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0A18D9" w14:textId="77777777" w:rsidR="00E249DA" w:rsidRPr="00055043" w:rsidRDefault="00E249DA" w:rsidP="004620AF">
            <w:pPr>
              <w:spacing w:after="0"/>
              <w:rPr>
                <w:rFonts w:cstheme="minorHAnsi"/>
                <w:sz w:val="22"/>
                <w:szCs w:val="22"/>
              </w:rPr>
            </w:pPr>
            <w:r w:rsidRPr="00055043">
              <w:rPr>
                <w:rFonts w:cstheme="minorHAnsi"/>
                <w:sz w:val="22"/>
                <w:szCs w:val="22"/>
              </w:rPr>
              <w:t> </w:t>
            </w:r>
          </w:p>
        </w:tc>
        <w:tc>
          <w:tcPr>
            <w:tcW w:w="1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A680F7B" w14:textId="77777777" w:rsidR="00E249DA" w:rsidRPr="00055043" w:rsidRDefault="00E249DA" w:rsidP="004620AF">
            <w:pPr>
              <w:spacing w:after="0"/>
              <w:jc w:val="center"/>
              <w:rPr>
                <w:rFonts w:cstheme="minorHAnsi"/>
                <w:b/>
                <w:sz w:val="22"/>
                <w:szCs w:val="22"/>
              </w:rPr>
            </w:pPr>
            <w:r w:rsidRPr="00055043">
              <w:rPr>
                <w:rFonts w:cstheme="minorHAnsi"/>
                <w:b/>
                <w:sz w:val="22"/>
                <w:szCs w:val="22"/>
              </w:rPr>
              <w:t>До 2025 г.</w:t>
            </w:r>
          </w:p>
        </w:tc>
        <w:tc>
          <w:tcPr>
            <w:tcW w:w="1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26A292" w14:textId="77777777" w:rsidR="00E249DA" w:rsidRPr="00055043" w:rsidRDefault="00E249DA" w:rsidP="004620AF">
            <w:pPr>
              <w:spacing w:after="0"/>
              <w:jc w:val="center"/>
              <w:rPr>
                <w:rFonts w:cstheme="minorHAnsi"/>
                <w:b/>
                <w:sz w:val="22"/>
                <w:szCs w:val="22"/>
              </w:rPr>
            </w:pPr>
            <w:r w:rsidRPr="00055043">
              <w:rPr>
                <w:rFonts w:cstheme="minorHAnsi"/>
                <w:b/>
                <w:sz w:val="22"/>
                <w:szCs w:val="22"/>
              </w:rPr>
              <w:t>До 2030 г.</w:t>
            </w:r>
          </w:p>
        </w:tc>
      </w:tr>
      <w:tr w:rsidR="00E249DA" w:rsidRPr="00055043" w14:paraId="21FCF05E" w14:textId="77777777" w:rsidTr="004620AF">
        <w:tc>
          <w:tcPr>
            <w:tcW w:w="24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11F97E" w14:textId="77777777" w:rsidR="00E249DA" w:rsidRPr="00055043" w:rsidRDefault="00E249DA" w:rsidP="004620AF">
            <w:pPr>
              <w:spacing w:after="0"/>
              <w:ind w:left="150" w:right="-67"/>
              <w:rPr>
                <w:rFonts w:cstheme="minorHAnsi"/>
                <w:b/>
                <w:sz w:val="22"/>
                <w:szCs w:val="22"/>
              </w:rPr>
            </w:pPr>
            <w:r w:rsidRPr="00055043">
              <w:rPr>
                <w:rFonts w:cstheme="minorHAnsi"/>
                <w:b/>
                <w:sz w:val="22"/>
                <w:szCs w:val="22"/>
              </w:rPr>
              <w:t>Всички опаковки</w:t>
            </w:r>
          </w:p>
        </w:tc>
        <w:tc>
          <w:tcPr>
            <w:tcW w:w="1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9D41B1" w14:textId="77777777" w:rsidR="00E249DA" w:rsidRPr="00055043" w:rsidRDefault="00E249DA" w:rsidP="004620AF">
            <w:pPr>
              <w:spacing w:after="0"/>
              <w:ind w:left="150" w:right="141"/>
              <w:jc w:val="right"/>
              <w:rPr>
                <w:rFonts w:cstheme="minorHAnsi"/>
                <w:b/>
                <w:sz w:val="22"/>
                <w:szCs w:val="22"/>
              </w:rPr>
            </w:pPr>
            <w:r w:rsidRPr="00055043">
              <w:rPr>
                <w:rFonts w:cstheme="minorHAnsi"/>
                <w:b/>
                <w:sz w:val="22"/>
                <w:szCs w:val="22"/>
              </w:rPr>
              <w:t>65%</w:t>
            </w:r>
          </w:p>
        </w:tc>
        <w:tc>
          <w:tcPr>
            <w:tcW w:w="1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EEE2B38" w14:textId="77777777" w:rsidR="00E249DA" w:rsidRPr="00055043" w:rsidRDefault="00E249DA" w:rsidP="004620AF">
            <w:pPr>
              <w:spacing w:after="0"/>
              <w:ind w:left="150" w:right="141"/>
              <w:jc w:val="right"/>
              <w:rPr>
                <w:rFonts w:cstheme="minorHAnsi"/>
                <w:b/>
                <w:sz w:val="22"/>
                <w:szCs w:val="22"/>
              </w:rPr>
            </w:pPr>
            <w:r w:rsidRPr="00055043">
              <w:rPr>
                <w:rFonts w:cstheme="minorHAnsi"/>
                <w:b/>
                <w:sz w:val="22"/>
                <w:szCs w:val="22"/>
              </w:rPr>
              <w:t>70%</w:t>
            </w:r>
          </w:p>
        </w:tc>
      </w:tr>
      <w:tr w:rsidR="00E249DA" w:rsidRPr="00055043" w14:paraId="62FD097A" w14:textId="77777777" w:rsidTr="004620AF">
        <w:tc>
          <w:tcPr>
            <w:tcW w:w="24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9E04A3" w14:textId="77777777" w:rsidR="00E249DA" w:rsidRPr="00055043" w:rsidRDefault="00E249DA" w:rsidP="004620AF">
            <w:pPr>
              <w:spacing w:after="0"/>
              <w:ind w:left="150" w:right="-67"/>
              <w:rPr>
                <w:rFonts w:cstheme="minorHAnsi"/>
                <w:sz w:val="22"/>
                <w:szCs w:val="22"/>
              </w:rPr>
            </w:pPr>
            <w:r w:rsidRPr="00055043">
              <w:rPr>
                <w:rFonts w:cstheme="minorHAnsi"/>
                <w:sz w:val="22"/>
                <w:szCs w:val="22"/>
              </w:rPr>
              <w:t>Пластмаси</w:t>
            </w:r>
          </w:p>
        </w:tc>
        <w:tc>
          <w:tcPr>
            <w:tcW w:w="1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24CDC9"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50%</w:t>
            </w:r>
          </w:p>
        </w:tc>
        <w:tc>
          <w:tcPr>
            <w:tcW w:w="1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AF77980"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55%</w:t>
            </w:r>
          </w:p>
        </w:tc>
      </w:tr>
      <w:tr w:rsidR="00E249DA" w:rsidRPr="00055043" w14:paraId="6AF56D80" w14:textId="77777777" w:rsidTr="004620AF">
        <w:tc>
          <w:tcPr>
            <w:tcW w:w="24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0616F54" w14:textId="77777777" w:rsidR="00E249DA" w:rsidRPr="00055043" w:rsidRDefault="00E249DA" w:rsidP="004620AF">
            <w:pPr>
              <w:spacing w:after="0"/>
              <w:ind w:left="150" w:right="-67"/>
              <w:rPr>
                <w:rFonts w:cstheme="minorHAnsi"/>
                <w:sz w:val="22"/>
                <w:szCs w:val="22"/>
              </w:rPr>
            </w:pPr>
            <w:r w:rsidRPr="00055043">
              <w:rPr>
                <w:rFonts w:cstheme="minorHAnsi"/>
                <w:sz w:val="22"/>
                <w:szCs w:val="22"/>
              </w:rPr>
              <w:t>Дърво</w:t>
            </w:r>
          </w:p>
        </w:tc>
        <w:tc>
          <w:tcPr>
            <w:tcW w:w="1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4F8B378"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25%</w:t>
            </w:r>
          </w:p>
        </w:tc>
        <w:tc>
          <w:tcPr>
            <w:tcW w:w="1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09E725"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30%</w:t>
            </w:r>
          </w:p>
        </w:tc>
      </w:tr>
      <w:tr w:rsidR="00E249DA" w:rsidRPr="00055043" w14:paraId="2BEFEB64" w14:textId="77777777" w:rsidTr="004620AF">
        <w:tc>
          <w:tcPr>
            <w:tcW w:w="24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76B964" w14:textId="77777777" w:rsidR="00E249DA" w:rsidRPr="00055043" w:rsidRDefault="00E249DA" w:rsidP="004620AF">
            <w:pPr>
              <w:spacing w:after="0"/>
              <w:ind w:left="150" w:right="-67"/>
              <w:rPr>
                <w:rFonts w:cstheme="minorHAnsi"/>
                <w:sz w:val="22"/>
                <w:szCs w:val="22"/>
              </w:rPr>
            </w:pPr>
            <w:r w:rsidRPr="00055043">
              <w:rPr>
                <w:rFonts w:cstheme="minorHAnsi"/>
                <w:sz w:val="22"/>
                <w:szCs w:val="22"/>
              </w:rPr>
              <w:t>Черни метали</w:t>
            </w:r>
          </w:p>
        </w:tc>
        <w:tc>
          <w:tcPr>
            <w:tcW w:w="1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B30EC4"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70%</w:t>
            </w:r>
          </w:p>
        </w:tc>
        <w:tc>
          <w:tcPr>
            <w:tcW w:w="1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4A3C16"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80%</w:t>
            </w:r>
          </w:p>
        </w:tc>
      </w:tr>
      <w:tr w:rsidR="00E249DA" w:rsidRPr="00055043" w14:paraId="6C9D16DB" w14:textId="77777777" w:rsidTr="004620AF">
        <w:tc>
          <w:tcPr>
            <w:tcW w:w="24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26152D" w14:textId="77777777" w:rsidR="00E249DA" w:rsidRPr="00055043" w:rsidRDefault="00E249DA" w:rsidP="004620AF">
            <w:pPr>
              <w:spacing w:after="0"/>
              <w:ind w:left="150" w:right="-67"/>
              <w:rPr>
                <w:rFonts w:cstheme="minorHAnsi"/>
                <w:sz w:val="22"/>
                <w:szCs w:val="22"/>
              </w:rPr>
            </w:pPr>
            <w:r w:rsidRPr="00055043">
              <w:rPr>
                <w:rFonts w:cstheme="minorHAnsi"/>
                <w:sz w:val="22"/>
                <w:szCs w:val="22"/>
              </w:rPr>
              <w:t>Алуминий</w:t>
            </w:r>
          </w:p>
        </w:tc>
        <w:tc>
          <w:tcPr>
            <w:tcW w:w="1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071B85"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50%</w:t>
            </w:r>
          </w:p>
        </w:tc>
        <w:tc>
          <w:tcPr>
            <w:tcW w:w="1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B76B52"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60%</w:t>
            </w:r>
          </w:p>
        </w:tc>
      </w:tr>
      <w:tr w:rsidR="00E249DA" w:rsidRPr="00055043" w14:paraId="32D560EB" w14:textId="77777777" w:rsidTr="004620AF">
        <w:tc>
          <w:tcPr>
            <w:tcW w:w="24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182C93E" w14:textId="77777777" w:rsidR="00E249DA" w:rsidRPr="00055043" w:rsidRDefault="00E249DA" w:rsidP="004620AF">
            <w:pPr>
              <w:spacing w:after="0"/>
              <w:ind w:left="150" w:right="-67"/>
              <w:rPr>
                <w:rFonts w:cstheme="minorHAnsi"/>
                <w:sz w:val="22"/>
                <w:szCs w:val="22"/>
              </w:rPr>
            </w:pPr>
            <w:r w:rsidRPr="00055043">
              <w:rPr>
                <w:rFonts w:cstheme="minorHAnsi"/>
                <w:sz w:val="22"/>
                <w:szCs w:val="22"/>
              </w:rPr>
              <w:t>Стъкло</w:t>
            </w:r>
          </w:p>
        </w:tc>
        <w:tc>
          <w:tcPr>
            <w:tcW w:w="1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6F28C3"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70%</w:t>
            </w:r>
          </w:p>
        </w:tc>
        <w:tc>
          <w:tcPr>
            <w:tcW w:w="1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7BA77E"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75%</w:t>
            </w:r>
          </w:p>
        </w:tc>
      </w:tr>
      <w:tr w:rsidR="00E249DA" w:rsidRPr="00055043" w14:paraId="5F364FD4" w14:textId="77777777" w:rsidTr="004620AF">
        <w:tc>
          <w:tcPr>
            <w:tcW w:w="24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F3F089" w14:textId="77777777" w:rsidR="00E249DA" w:rsidRPr="00055043" w:rsidRDefault="00E249DA" w:rsidP="004620AF">
            <w:pPr>
              <w:spacing w:after="0"/>
              <w:ind w:left="150" w:right="-67"/>
              <w:rPr>
                <w:rFonts w:cstheme="minorHAnsi"/>
                <w:sz w:val="22"/>
                <w:szCs w:val="22"/>
              </w:rPr>
            </w:pPr>
            <w:r w:rsidRPr="00055043">
              <w:rPr>
                <w:rFonts w:cstheme="minorHAnsi"/>
                <w:sz w:val="22"/>
                <w:szCs w:val="22"/>
              </w:rPr>
              <w:t>Хартия и картон</w:t>
            </w:r>
          </w:p>
        </w:tc>
        <w:tc>
          <w:tcPr>
            <w:tcW w:w="1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5F9774"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75%</w:t>
            </w:r>
          </w:p>
        </w:tc>
        <w:tc>
          <w:tcPr>
            <w:tcW w:w="1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1421543" w14:textId="77777777" w:rsidR="00E249DA" w:rsidRPr="00055043" w:rsidRDefault="00E249DA" w:rsidP="004620AF">
            <w:pPr>
              <w:spacing w:after="0"/>
              <w:ind w:left="150" w:right="141"/>
              <w:jc w:val="right"/>
              <w:rPr>
                <w:rFonts w:cstheme="minorHAnsi"/>
                <w:sz w:val="22"/>
                <w:szCs w:val="22"/>
              </w:rPr>
            </w:pPr>
            <w:r w:rsidRPr="00055043">
              <w:rPr>
                <w:rFonts w:cstheme="minorHAnsi"/>
                <w:sz w:val="22"/>
                <w:szCs w:val="22"/>
              </w:rPr>
              <w:t>85%</w:t>
            </w:r>
          </w:p>
        </w:tc>
      </w:tr>
    </w:tbl>
    <w:p w14:paraId="41A16377" w14:textId="77777777" w:rsidR="00E249DA" w:rsidRDefault="00E249DA" w:rsidP="00E249DA">
      <w:pPr>
        <w:rPr>
          <w:rFonts w:cs="Calibri"/>
          <w:bCs/>
          <w:szCs w:val="24"/>
        </w:rPr>
      </w:pPr>
    </w:p>
    <w:p w14:paraId="67719D4D" w14:textId="77777777" w:rsidR="00E249DA" w:rsidRPr="00FB1B6C" w:rsidRDefault="00E249DA" w:rsidP="00E249DA">
      <w:pPr>
        <w:rPr>
          <w:rFonts w:cs="Calibri"/>
          <w:bCs/>
          <w:szCs w:val="24"/>
        </w:rPr>
      </w:pPr>
      <w:r w:rsidRPr="00FB1B6C">
        <w:rPr>
          <w:rFonts w:cs="Calibri"/>
          <w:bCs/>
          <w:szCs w:val="24"/>
        </w:rPr>
        <w:t xml:space="preserve">В допълнение към тези цели </w:t>
      </w:r>
      <w:r>
        <w:rPr>
          <w:rFonts w:cs="Calibri"/>
          <w:bCs/>
          <w:szCs w:val="24"/>
        </w:rPr>
        <w:t>ново</w:t>
      </w:r>
      <w:r w:rsidRPr="00FB1B6C">
        <w:rPr>
          <w:rFonts w:cs="Calibri"/>
          <w:bCs/>
          <w:szCs w:val="24"/>
        </w:rPr>
        <w:t xml:space="preserve">приетото европейско законодателство от пакета „Кръгова икономика“ </w:t>
      </w:r>
      <w:r>
        <w:rPr>
          <w:rFonts w:cs="Calibri"/>
          <w:bCs/>
          <w:szCs w:val="24"/>
        </w:rPr>
        <w:t>определя</w:t>
      </w:r>
      <w:r w:rsidRPr="00FB1B6C">
        <w:rPr>
          <w:rFonts w:cs="Calibri"/>
          <w:bCs/>
          <w:szCs w:val="24"/>
        </w:rPr>
        <w:t xml:space="preserve"> по-специални изисквания към едни от най-широко разпространените пластмасови опаковки</w:t>
      </w:r>
      <w:r>
        <w:rPr>
          <w:rFonts w:cs="Calibri"/>
          <w:bCs/>
          <w:szCs w:val="24"/>
        </w:rPr>
        <w:t xml:space="preserve"> - </w:t>
      </w:r>
      <w:r w:rsidRPr="00FB1B6C">
        <w:rPr>
          <w:rFonts w:cs="Calibri"/>
          <w:bCs/>
          <w:szCs w:val="24"/>
        </w:rPr>
        <w:t xml:space="preserve">пластмасовите бутилки за напитки за еднократна употреба. По-конкретно </w:t>
      </w:r>
      <w:r>
        <w:rPr>
          <w:rFonts w:cs="Calibri"/>
          <w:bCs/>
          <w:szCs w:val="24"/>
        </w:rPr>
        <w:t xml:space="preserve">към всяка страна членка </w:t>
      </w:r>
      <w:r w:rsidRPr="00FB1B6C">
        <w:rPr>
          <w:rFonts w:cs="Calibri"/>
          <w:bCs/>
          <w:szCs w:val="24"/>
        </w:rPr>
        <w:t>се поставя изискването да гарантира, че:</w:t>
      </w:r>
    </w:p>
    <w:p w14:paraId="0CAC8158" w14:textId="77777777" w:rsidR="00E249DA" w:rsidRPr="00FB1B6C" w:rsidRDefault="00E249DA" w:rsidP="00E249DA">
      <w:pPr>
        <w:pStyle w:val="a3"/>
        <w:numPr>
          <w:ilvl w:val="0"/>
          <w:numId w:val="29"/>
        </w:numPr>
        <w:contextualSpacing w:val="0"/>
        <w:rPr>
          <w:rFonts w:cs="Calibri"/>
          <w:bCs/>
          <w:szCs w:val="24"/>
        </w:rPr>
      </w:pPr>
      <w:r w:rsidRPr="00FB1B6C">
        <w:rPr>
          <w:rFonts w:cs="Calibri"/>
          <w:bCs/>
          <w:szCs w:val="24"/>
        </w:rPr>
        <w:t>бутилки</w:t>
      </w:r>
      <w:r>
        <w:rPr>
          <w:rFonts w:cs="Calibri"/>
          <w:bCs/>
          <w:szCs w:val="24"/>
        </w:rPr>
        <w:t>те</w:t>
      </w:r>
      <w:r w:rsidRPr="00FB1B6C">
        <w:rPr>
          <w:rFonts w:cs="Calibri"/>
          <w:bCs/>
          <w:szCs w:val="24"/>
        </w:rPr>
        <w:t xml:space="preserve"> за напитки </w:t>
      </w:r>
      <w:r>
        <w:rPr>
          <w:rFonts w:cs="Calibri"/>
          <w:bCs/>
          <w:szCs w:val="24"/>
        </w:rPr>
        <w:t xml:space="preserve">до 3 литра, </w:t>
      </w:r>
      <w:r w:rsidRPr="00AB044F">
        <w:rPr>
          <w:rFonts w:cs="Calibri"/>
          <w:bCs/>
          <w:szCs w:val="24"/>
        </w:rPr>
        <w:t>произведени от полиетилен терафталат (PET)</w:t>
      </w:r>
      <w:r>
        <w:rPr>
          <w:rFonts w:cs="Calibri"/>
          <w:bCs/>
          <w:szCs w:val="24"/>
        </w:rPr>
        <w:t xml:space="preserve">, </w:t>
      </w:r>
      <w:r w:rsidRPr="00FB1B6C">
        <w:rPr>
          <w:rFonts w:cs="Calibri"/>
          <w:bCs/>
          <w:szCs w:val="24"/>
        </w:rPr>
        <w:t xml:space="preserve">трябва да съдържат най-малко </w:t>
      </w:r>
      <w:r>
        <w:rPr>
          <w:rFonts w:cs="Calibri"/>
          <w:bCs/>
          <w:szCs w:val="24"/>
        </w:rPr>
        <w:t>25% рециклирана пластмаса от 2025 г., а от</w:t>
      </w:r>
      <w:r w:rsidRPr="00FB1B6C">
        <w:rPr>
          <w:rFonts w:cs="Calibri"/>
          <w:bCs/>
          <w:szCs w:val="24"/>
        </w:rPr>
        <w:t xml:space="preserve"> 2030 г. - най-малко 30%.</w:t>
      </w:r>
    </w:p>
    <w:p w14:paraId="50EAD5CC" w14:textId="77777777" w:rsidR="00E249DA" w:rsidRDefault="00E249DA" w:rsidP="00E249DA">
      <w:pPr>
        <w:pStyle w:val="a3"/>
        <w:numPr>
          <w:ilvl w:val="0"/>
          <w:numId w:val="29"/>
        </w:numPr>
        <w:contextualSpacing w:val="0"/>
        <w:rPr>
          <w:rFonts w:cs="Calibri"/>
          <w:bCs/>
          <w:szCs w:val="24"/>
        </w:rPr>
      </w:pPr>
      <w:r>
        <w:rPr>
          <w:rFonts w:cs="Calibri"/>
          <w:bCs/>
          <w:szCs w:val="24"/>
        </w:rPr>
        <w:t>п</w:t>
      </w:r>
      <w:r w:rsidRPr="00AB044F">
        <w:rPr>
          <w:rFonts w:cs="Calibri"/>
          <w:bCs/>
          <w:szCs w:val="24"/>
        </w:rPr>
        <w:t xml:space="preserve">роизводителите на пластмасови бутилки до 3 литра от РЕТ осигуряват разделното събиране за рециклиране на отпадъците от тези продукти по реда на Наредбата за опаковките и отпадъците от опаковки. </w:t>
      </w:r>
    </w:p>
    <w:p w14:paraId="5C18E23A" w14:textId="77777777" w:rsidR="00E249DA" w:rsidRPr="00FB1B6C" w:rsidRDefault="00E249DA" w:rsidP="00E249DA">
      <w:pPr>
        <w:pStyle w:val="a3"/>
        <w:numPr>
          <w:ilvl w:val="0"/>
          <w:numId w:val="29"/>
        </w:numPr>
        <w:contextualSpacing w:val="0"/>
        <w:rPr>
          <w:rFonts w:cs="Calibri"/>
          <w:bCs/>
          <w:szCs w:val="24"/>
        </w:rPr>
      </w:pPr>
      <w:r>
        <w:rPr>
          <w:rFonts w:cs="Calibri"/>
          <w:bCs/>
          <w:szCs w:val="24"/>
        </w:rPr>
        <w:t>п</w:t>
      </w:r>
      <w:r w:rsidRPr="00AB044F">
        <w:rPr>
          <w:rFonts w:cs="Calibri"/>
          <w:bCs/>
          <w:szCs w:val="24"/>
        </w:rPr>
        <w:t>остигат цели з</w:t>
      </w:r>
      <w:r>
        <w:rPr>
          <w:rFonts w:cs="Calibri"/>
          <w:bCs/>
          <w:szCs w:val="24"/>
        </w:rPr>
        <w:t>а рециклиране както следва: 1. п</w:t>
      </w:r>
      <w:r w:rsidRPr="00AB044F">
        <w:rPr>
          <w:rFonts w:cs="Calibri"/>
          <w:bCs/>
          <w:szCs w:val="24"/>
        </w:rPr>
        <w:t xml:space="preserve">оетапно от 2022 </w:t>
      </w:r>
      <w:r>
        <w:rPr>
          <w:rFonts w:cs="Calibri"/>
          <w:bCs/>
          <w:szCs w:val="24"/>
        </w:rPr>
        <w:t xml:space="preserve">г. </w:t>
      </w:r>
      <w:r w:rsidRPr="00AB044F">
        <w:rPr>
          <w:rFonts w:cs="Calibri"/>
          <w:bCs/>
          <w:szCs w:val="24"/>
        </w:rPr>
        <w:t>до 2025 г</w:t>
      </w:r>
      <w:r>
        <w:rPr>
          <w:rFonts w:cs="Calibri"/>
          <w:bCs/>
          <w:szCs w:val="24"/>
        </w:rPr>
        <w:t>.</w:t>
      </w:r>
      <w:r w:rsidRPr="00AB044F">
        <w:rPr>
          <w:rFonts w:cs="Calibri"/>
          <w:bCs/>
          <w:szCs w:val="24"/>
        </w:rPr>
        <w:t xml:space="preserve"> 77% от пуснатите на пазара </w:t>
      </w:r>
      <w:r>
        <w:rPr>
          <w:rFonts w:cs="Calibri"/>
          <w:bCs/>
          <w:szCs w:val="24"/>
        </w:rPr>
        <w:t xml:space="preserve">опаковки </w:t>
      </w:r>
      <w:r w:rsidRPr="00AB044F">
        <w:rPr>
          <w:rFonts w:cs="Calibri"/>
          <w:bCs/>
          <w:szCs w:val="24"/>
        </w:rPr>
        <w:t xml:space="preserve">за съответната година; 2. </w:t>
      </w:r>
      <w:r>
        <w:rPr>
          <w:rFonts w:cs="Calibri"/>
          <w:bCs/>
          <w:szCs w:val="24"/>
        </w:rPr>
        <w:t>о</w:t>
      </w:r>
      <w:r w:rsidRPr="00AB044F">
        <w:rPr>
          <w:rFonts w:cs="Calibri"/>
          <w:bCs/>
          <w:szCs w:val="24"/>
        </w:rPr>
        <w:t>т 2026</w:t>
      </w:r>
      <w:r>
        <w:rPr>
          <w:rFonts w:cs="Calibri"/>
          <w:bCs/>
          <w:szCs w:val="24"/>
        </w:rPr>
        <w:t xml:space="preserve"> </w:t>
      </w:r>
      <w:r w:rsidRPr="00AB044F">
        <w:rPr>
          <w:rFonts w:cs="Calibri"/>
          <w:bCs/>
          <w:szCs w:val="24"/>
        </w:rPr>
        <w:t>г. до 2029 г. – 90%. Разделно събраните отпадъци се предават за рециклиране за производство на предмети от пластмаси, предназначени за храни</w:t>
      </w:r>
      <w:r w:rsidRPr="00FB1B6C">
        <w:rPr>
          <w:rFonts w:cs="Calibri"/>
          <w:bCs/>
          <w:szCs w:val="24"/>
        </w:rPr>
        <w:t>.</w:t>
      </w:r>
    </w:p>
    <w:p w14:paraId="41ABB339" w14:textId="77777777" w:rsidR="00E249DA" w:rsidRPr="00FB1B6C" w:rsidRDefault="00E249DA" w:rsidP="00E249DA">
      <w:pPr>
        <w:rPr>
          <w:rFonts w:cs="Calibri"/>
          <w:bCs/>
          <w:szCs w:val="24"/>
          <w:bdr w:val="none" w:sz="0" w:space="0" w:color="auto" w:frame="1"/>
        </w:rPr>
      </w:pPr>
      <w:r w:rsidRPr="00FB1B6C">
        <w:rPr>
          <w:rFonts w:cs="Calibri"/>
          <w:szCs w:val="24"/>
        </w:rPr>
        <w:t>Системата за разделно събиране на отпадъци от опаковки е първата от всички системи за разделно събиране на отпадъците</w:t>
      </w:r>
      <w:r>
        <w:rPr>
          <w:rFonts w:cs="Calibri"/>
          <w:szCs w:val="24"/>
        </w:rPr>
        <w:t xml:space="preserve"> в Р България</w:t>
      </w:r>
      <w:r w:rsidRPr="00FB1B6C">
        <w:rPr>
          <w:rFonts w:cs="Calibri"/>
          <w:szCs w:val="24"/>
        </w:rPr>
        <w:t>, създадена след приемането на Закона за управление на отпадъците през 2003 г. С приемането на Наредбата за опаковките и отпадъците от опаковки през 2004 г. и измененията ѝ впоследствие в националното законодателство се регламентира цялостната схема за управление на този поток отпадъци, която непрекъснато се разширява и подобрява ефективността си в годините. На територията на страната работят няколко организации за оползотворяване на отпадъците от опаковки, които имат ангажимента да изпълняват целите за рециклиране и оползотворяване на отпадъците от опаковки от името на лицата, които пу</w:t>
      </w:r>
      <w:r>
        <w:rPr>
          <w:rFonts w:cs="Calibri"/>
          <w:szCs w:val="24"/>
        </w:rPr>
        <w:t>скат на пазара опаковани стоки.</w:t>
      </w:r>
    </w:p>
    <w:p w14:paraId="7307579D" w14:textId="77777777" w:rsidR="00E249DA" w:rsidRDefault="00E249DA" w:rsidP="00E249DA">
      <w:pPr>
        <w:rPr>
          <w:rFonts w:cs="Calibri"/>
          <w:szCs w:val="24"/>
        </w:rPr>
      </w:pPr>
      <w:r w:rsidRPr="00FB1B6C">
        <w:rPr>
          <w:rFonts w:cs="Calibri"/>
          <w:szCs w:val="24"/>
        </w:rPr>
        <w:lastRenderedPageBreak/>
        <w:t xml:space="preserve">През 2012 г. с приемането на новия Закон за управление на отпадъците се въведе изискването </w:t>
      </w:r>
      <w:r>
        <w:rPr>
          <w:rFonts w:cs="Calibri"/>
          <w:szCs w:val="24"/>
        </w:rPr>
        <w:t xml:space="preserve">към кметовете на общините да организират </w:t>
      </w:r>
      <w:r>
        <w:t xml:space="preserve">въвеждането на </w:t>
      </w:r>
      <w:r w:rsidRPr="00706FCA">
        <w:t xml:space="preserve">системи за разделно събиране на отпадъци от </w:t>
      </w:r>
      <w:r>
        <w:t>опаковки</w:t>
      </w:r>
      <w:r w:rsidRPr="00706FCA">
        <w:t xml:space="preserve"> за всички населени места с население по-голямо от 5000 жители и за курортните населени места</w:t>
      </w:r>
      <w:r>
        <w:t xml:space="preserve">. Тъй като на територията на община Кайнарджа няма такива населени места, общината не е задължена да организира подобни системи за разделно събиране. В същото време е препоръчително общината да предприене мерки за увеличаване на количествата разделно събрани битови отпадъци, вкл. от отпадъци от опаковки, за да подпомогне изпълнението на целите за </w:t>
      </w:r>
      <w:r w:rsidRPr="00903183">
        <w:t>подготовката за повторна употреба и рециклирането на битови отпадъци</w:t>
      </w:r>
      <w:r>
        <w:t xml:space="preserve"> в регион Силистра.</w:t>
      </w:r>
    </w:p>
    <w:p w14:paraId="7BB90DEE" w14:textId="77777777" w:rsidR="00E249DA" w:rsidRPr="00AE0359" w:rsidRDefault="00E249DA" w:rsidP="00E249DA">
      <w:pPr>
        <w:rPr>
          <w:b/>
          <w:i/>
        </w:rPr>
      </w:pPr>
      <w:r>
        <w:rPr>
          <w:b/>
          <w:i/>
        </w:rPr>
        <w:t xml:space="preserve">Цели и мерки на </w:t>
      </w:r>
      <w:r w:rsidRPr="00454AAF">
        <w:rPr>
          <w:b/>
          <w:i/>
        </w:rPr>
        <w:t>Подпрограма</w:t>
      </w:r>
      <w:r>
        <w:rPr>
          <w:b/>
          <w:i/>
        </w:rPr>
        <w:t>та</w:t>
      </w:r>
      <w:r w:rsidRPr="00454AAF">
        <w:rPr>
          <w:b/>
          <w:i/>
        </w:rPr>
        <w:t xml:space="preserve"> за управление на опаковките и отпадъците от опаковки</w:t>
      </w:r>
      <w:r w:rsidRPr="0041210C">
        <w:rPr>
          <w:b/>
          <w:i/>
        </w:rPr>
        <w:t xml:space="preserve"> </w:t>
      </w:r>
      <w:r w:rsidRPr="00AE0359">
        <w:rPr>
          <w:b/>
          <w:i/>
        </w:rPr>
        <w:t>за периода 2021-2028 г.</w:t>
      </w:r>
    </w:p>
    <w:p w14:paraId="055852E2" w14:textId="77777777" w:rsidR="00E249DA" w:rsidRDefault="00E249DA" w:rsidP="00E249DA">
      <w:r>
        <w:t xml:space="preserve">Настоящата </w:t>
      </w:r>
      <w:r w:rsidRPr="00454AAF">
        <w:t>Подпрограма за управление на опаковките и отпадъците от опаковки</w:t>
      </w:r>
      <w:r w:rsidRPr="00903183">
        <w:t xml:space="preserve"> </w:t>
      </w:r>
      <w:r>
        <w:t>си поставя следните цели:</w:t>
      </w:r>
    </w:p>
    <w:p w14:paraId="28705F7A" w14:textId="77777777" w:rsidR="00E249DA" w:rsidRPr="002123FC" w:rsidRDefault="00E249DA" w:rsidP="00E249DA">
      <w:pPr>
        <w:rPr>
          <w:b/>
        </w:rPr>
      </w:pPr>
      <w:r>
        <w:rPr>
          <w:b/>
        </w:rPr>
        <w:t xml:space="preserve">Стратегическа </w:t>
      </w:r>
      <w:r w:rsidRPr="002123FC">
        <w:rPr>
          <w:b/>
        </w:rPr>
        <w:t xml:space="preserve">цел </w:t>
      </w:r>
    </w:p>
    <w:p w14:paraId="7A0B87B6" w14:textId="77777777" w:rsidR="00E249DA" w:rsidRPr="002123FC" w:rsidRDefault="00E249DA" w:rsidP="00E249DA">
      <w:pPr>
        <w:rPr>
          <w:i/>
        </w:rPr>
      </w:pPr>
      <w:r w:rsidRPr="00903183">
        <w:rPr>
          <w:i/>
        </w:rPr>
        <w:t>Увеличаване на количествата на рециклираните и оползотворени отпадъци</w:t>
      </w:r>
    </w:p>
    <w:p w14:paraId="27623A65" w14:textId="77777777" w:rsidR="00E249DA" w:rsidRPr="002123FC" w:rsidRDefault="00E249DA" w:rsidP="00E249DA">
      <w:pPr>
        <w:rPr>
          <w:b/>
        </w:rPr>
      </w:pPr>
      <w:r w:rsidRPr="002123FC">
        <w:rPr>
          <w:b/>
        </w:rPr>
        <w:t>Оперативна цел</w:t>
      </w:r>
    </w:p>
    <w:p w14:paraId="7E66F01B" w14:textId="77777777" w:rsidR="00E249DA" w:rsidRDefault="00E249DA" w:rsidP="00E249DA">
      <w:r w:rsidRPr="0069768D">
        <w:rPr>
          <w:i/>
        </w:rPr>
        <w:t xml:space="preserve">Увеличаване на количествата рециклирани и оползотворени </w:t>
      </w:r>
      <w:r>
        <w:rPr>
          <w:i/>
        </w:rPr>
        <w:t>отпадъци от опаковки</w:t>
      </w:r>
    </w:p>
    <w:p w14:paraId="4E163D95" w14:textId="77777777" w:rsidR="00E249DA" w:rsidRPr="001D5C96" w:rsidRDefault="00E249DA" w:rsidP="00E249DA">
      <w:r>
        <w:t xml:space="preserve">Стратегическата цел ще се постигне съвместно с </w:t>
      </w:r>
      <w:r w:rsidRPr="000A118E">
        <w:t>Програма</w:t>
      </w:r>
      <w:r>
        <w:t>та</w:t>
      </w:r>
      <w:r w:rsidRPr="000A118E">
        <w:t xml:space="preserve"> за достигане на целите за рециклиране и оползотворяване на строителни отпадъци и отпадъци от разрушаване на сгради</w:t>
      </w:r>
      <w:r>
        <w:t>,</w:t>
      </w:r>
      <w:r w:rsidRPr="000A118E">
        <w:t xml:space="preserve"> </w:t>
      </w:r>
      <w:r w:rsidRPr="00C022D2">
        <w:t>Програма</w:t>
      </w:r>
      <w:r>
        <w:t>та</w:t>
      </w:r>
      <w:r w:rsidRPr="00C022D2">
        <w:t xml:space="preserve"> за достигане на целите за подготовка за повторна употреба и за рециклиране на битовите отпадъци</w:t>
      </w:r>
      <w:r>
        <w:t xml:space="preserve"> и</w:t>
      </w:r>
      <w:r w:rsidRPr="001E112A">
        <w:t xml:space="preserve"> </w:t>
      </w:r>
      <w:r>
        <w:t>П</w:t>
      </w:r>
      <w:r w:rsidRPr="001E112A">
        <w:t>рограма</w:t>
      </w:r>
      <w:r>
        <w:t>та</w:t>
      </w:r>
      <w:r w:rsidRPr="001E112A">
        <w:t xml:space="preserve"> за достигане на целите за рециклиране и оползотворяване на МРО</w:t>
      </w:r>
      <w:r>
        <w:t xml:space="preserve">, изпълнението на които също допринася за увеличаване на количествата на рециклираните и оползотворени отпадъци. </w:t>
      </w:r>
    </w:p>
    <w:p w14:paraId="46456E0C" w14:textId="77777777" w:rsidR="00E249DA" w:rsidRPr="00AE0359" w:rsidRDefault="00E249DA" w:rsidP="00E249DA">
      <w:pPr>
        <w:rPr>
          <w:b/>
        </w:rPr>
      </w:pPr>
      <w:r w:rsidRPr="00AE0359">
        <w:rPr>
          <w:b/>
        </w:rPr>
        <w:t>Мерки</w:t>
      </w:r>
    </w:p>
    <w:p w14:paraId="709B91EE" w14:textId="77777777" w:rsidR="00E249DA" w:rsidRDefault="00E249DA" w:rsidP="00E249DA">
      <w:r>
        <w:t>Предвижда се целите да бъдат постигнати чрез конкретни мерки/дейности, които са представени в Плана за действие към настоящата програма. За всяка мярка са посочени срок за реализация, бюджет и възможни източници на финансиране, очакван резултат от изпълнението на мярката, индикатори за проследяване на напредъка и изпълнението на мярката, отговорни лица за изпълнение.</w:t>
      </w:r>
    </w:p>
    <w:p w14:paraId="1B3A53EB" w14:textId="77777777" w:rsidR="00E249DA" w:rsidRDefault="00E249DA" w:rsidP="00E249DA"/>
    <w:p w14:paraId="27B22CF9" w14:textId="77777777" w:rsidR="00E249DA" w:rsidRDefault="00E249DA" w:rsidP="00E249DA">
      <w:pPr>
        <w:sectPr w:rsidR="00E249DA" w:rsidSect="00C10604">
          <w:pgSz w:w="11900" w:h="16840" w:code="9"/>
          <w:pgMar w:top="1418" w:right="1418" w:bottom="1418" w:left="1418" w:header="709" w:footer="709" w:gutter="0"/>
          <w:cols w:space="708"/>
          <w:docGrid w:linePitch="326"/>
        </w:sectPr>
      </w:pPr>
    </w:p>
    <w:p w14:paraId="797414AF" w14:textId="77777777" w:rsidR="00E249DA" w:rsidRPr="00287517" w:rsidRDefault="00E249DA" w:rsidP="00E249DA">
      <w:pPr>
        <w:jc w:val="center"/>
        <w:rPr>
          <w:b/>
          <w:sz w:val="28"/>
          <w:szCs w:val="28"/>
        </w:rPr>
      </w:pPr>
      <w:r w:rsidRPr="00287517">
        <w:rPr>
          <w:b/>
          <w:sz w:val="28"/>
          <w:szCs w:val="28"/>
        </w:rPr>
        <w:lastRenderedPageBreak/>
        <w:t>План за действие</w:t>
      </w:r>
    </w:p>
    <w:p w14:paraId="754A81AB" w14:textId="77777777" w:rsidR="00E249DA" w:rsidRPr="007773B2" w:rsidRDefault="00E249DA" w:rsidP="00E249DA">
      <w:pPr>
        <w:jc w:val="center"/>
        <w:rPr>
          <w:b/>
          <w:sz w:val="28"/>
          <w:szCs w:val="28"/>
        </w:rPr>
      </w:pPr>
      <w:r w:rsidRPr="007773B2">
        <w:rPr>
          <w:b/>
          <w:sz w:val="28"/>
          <w:szCs w:val="28"/>
        </w:rPr>
        <w:t>Подпрограма за управление на опаковките и отпадъците от опаковки</w:t>
      </w:r>
    </w:p>
    <w:tbl>
      <w:tblPr>
        <w:tblW w:w="15448" w:type="dxa"/>
        <w:tblInd w:w="-714" w:type="dxa"/>
        <w:tblLook w:val="04A0" w:firstRow="1" w:lastRow="0" w:firstColumn="1" w:lastColumn="0" w:noHBand="0" w:noVBand="1"/>
      </w:tblPr>
      <w:tblGrid>
        <w:gridCol w:w="3119"/>
        <w:gridCol w:w="1242"/>
        <w:gridCol w:w="1633"/>
        <w:gridCol w:w="1297"/>
        <w:gridCol w:w="2916"/>
        <w:gridCol w:w="1509"/>
        <w:gridCol w:w="2100"/>
        <w:gridCol w:w="1632"/>
      </w:tblGrid>
      <w:tr w:rsidR="000614D0" w:rsidRPr="000614D0" w14:paraId="2C4FFFFC" w14:textId="77777777" w:rsidTr="000614D0">
        <w:trPr>
          <w:tblHeader/>
        </w:trPr>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53C59689" w14:textId="77777777" w:rsidR="000614D0" w:rsidRPr="000614D0" w:rsidRDefault="000614D0" w:rsidP="000614D0">
            <w:pPr>
              <w:spacing w:after="0"/>
              <w:jc w:val="center"/>
              <w:rPr>
                <w:rFonts w:eastAsia="Times New Roman"/>
                <w:b/>
                <w:bCs/>
                <w:iCs w:val="0"/>
                <w:color w:val="000000"/>
                <w:sz w:val="20"/>
                <w:szCs w:val="20"/>
                <w:lang w:val="en-US" w:eastAsia="en-US"/>
              </w:rPr>
            </w:pPr>
            <w:r w:rsidRPr="000614D0">
              <w:rPr>
                <w:rFonts w:eastAsia="Times New Roman"/>
                <w:b/>
                <w:bCs/>
                <w:iCs w:val="0"/>
                <w:color w:val="000000"/>
                <w:sz w:val="20"/>
                <w:szCs w:val="20"/>
                <w:lang w:val="en-US" w:eastAsia="en-US"/>
              </w:rPr>
              <w:t>Мерки/Дейности</w:t>
            </w:r>
          </w:p>
        </w:tc>
        <w:tc>
          <w:tcPr>
            <w:tcW w:w="1242"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E2CE800" w14:textId="77777777" w:rsidR="000614D0" w:rsidRPr="000614D0" w:rsidRDefault="000614D0" w:rsidP="000614D0">
            <w:pPr>
              <w:spacing w:after="0"/>
              <w:jc w:val="center"/>
              <w:rPr>
                <w:rFonts w:eastAsia="Times New Roman"/>
                <w:b/>
                <w:bCs/>
                <w:iCs w:val="0"/>
                <w:color w:val="000000"/>
                <w:sz w:val="20"/>
                <w:szCs w:val="20"/>
                <w:lang w:val="en-US" w:eastAsia="en-US"/>
              </w:rPr>
            </w:pPr>
            <w:r w:rsidRPr="000614D0">
              <w:rPr>
                <w:rFonts w:eastAsia="Times New Roman"/>
                <w:b/>
                <w:bCs/>
                <w:iCs w:val="0"/>
                <w:color w:val="000000"/>
                <w:sz w:val="20"/>
                <w:szCs w:val="20"/>
                <w:lang w:val="en-US" w:eastAsia="en-US"/>
              </w:rPr>
              <w:t>Бюджет</w:t>
            </w:r>
          </w:p>
        </w:tc>
        <w:tc>
          <w:tcPr>
            <w:tcW w:w="1633"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7BCD26DB" w14:textId="77777777" w:rsidR="000614D0" w:rsidRPr="000614D0" w:rsidRDefault="000614D0" w:rsidP="000614D0">
            <w:pPr>
              <w:spacing w:after="0"/>
              <w:jc w:val="center"/>
              <w:rPr>
                <w:rFonts w:eastAsia="Times New Roman"/>
                <w:b/>
                <w:bCs/>
                <w:iCs w:val="0"/>
                <w:color w:val="000000"/>
                <w:sz w:val="20"/>
                <w:szCs w:val="20"/>
                <w:lang w:val="en-US" w:eastAsia="en-US"/>
              </w:rPr>
            </w:pPr>
            <w:r w:rsidRPr="000614D0">
              <w:rPr>
                <w:rFonts w:eastAsia="Times New Roman"/>
                <w:b/>
                <w:bCs/>
                <w:iCs w:val="0"/>
                <w:color w:val="000000"/>
                <w:sz w:val="20"/>
                <w:szCs w:val="20"/>
                <w:lang w:val="en-US" w:eastAsia="en-US"/>
              </w:rPr>
              <w:t>Източници на финансиране</w:t>
            </w:r>
          </w:p>
        </w:tc>
        <w:tc>
          <w:tcPr>
            <w:tcW w:w="1297"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08589E1E" w14:textId="77777777" w:rsidR="000614D0" w:rsidRPr="000614D0" w:rsidRDefault="000614D0" w:rsidP="000614D0">
            <w:pPr>
              <w:spacing w:after="0"/>
              <w:jc w:val="center"/>
              <w:rPr>
                <w:rFonts w:eastAsia="Times New Roman"/>
                <w:b/>
                <w:bCs/>
                <w:iCs w:val="0"/>
                <w:color w:val="000000"/>
                <w:sz w:val="20"/>
                <w:szCs w:val="20"/>
                <w:lang w:val="en-US" w:eastAsia="en-US"/>
              </w:rPr>
            </w:pPr>
            <w:r w:rsidRPr="000614D0">
              <w:rPr>
                <w:rFonts w:eastAsia="Times New Roman"/>
                <w:b/>
                <w:bCs/>
                <w:iCs w:val="0"/>
                <w:color w:val="000000"/>
                <w:sz w:val="20"/>
                <w:szCs w:val="20"/>
                <w:lang w:val="en-US" w:eastAsia="en-US"/>
              </w:rPr>
              <w:t>Срок за реализация</w:t>
            </w:r>
          </w:p>
        </w:tc>
        <w:tc>
          <w:tcPr>
            <w:tcW w:w="2916"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AB6906E" w14:textId="77777777" w:rsidR="000614D0" w:rsidRPr="000614D0" w:rsidRDefault="000614D0" w:rsidP="000614D0">
            <w:pPr>
              <w:spacing w:after="0"/>
              <w:jc w:val="center"/>
              <w:rPr>
                <w:rFonts w:eastAsia="Times New Roman"/>
                <w:b/>
                <w:bCs/>
                <w:iCs w:val="0"/>
                <w:color w:val="000000"/>
                <w:sz w:val="20"/>
                <w:szCs w:val="20"/>
                <w:lang w:val="en-US" w:eastAsia="en-US"/>
              </w:rPr>
            </w:pPr>
            <w:r w:rsidRPr="000614D0">
              <w:rPr>
                <w:rFonts w:eastAsia="Times New Roman"/>
                <w:b/>
                <w:bCs/>
                <w:iCs w:val="0"/>
                <w:color w:val="000000"/>
                <w:sz w:val="20"/>
                <w:szCs w:val="20"/>
                <w:lang w:val="en-US" w:eastAsia="en-US"/>
              </w:rPr>
              <w:t>Очаквани резултати</w:t>
            </w:r>
          </w:p>
        </w:tc>
        <w:tc>
          <w:tcPr>
            <w:tcW w:w="3609" w:type="dxa"/>
            <w:gridSpan w:val="2"/>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8CFBA41" w14:textId="77777777" w:rsidR="000614D0" w:rsidRPr="000614D0" w:rsidRDefault="000614D0" w:rsidP="000614D0">
            <w:pPr>
              <w:spacing w:after="0"/>
              <w:jc w:val="center"/>
              <w:rPr>
                <w:rFonts w:eastAsia="Times New Roman"/>
                <w:b/>
                <w:bCs/>
                <w:iCs w:val="0"/>
                <w:color w:val="000000"/>
                <w:sz w:val="20"/>
                <w:szCs w:val="20"/>
                <w:lang w:val="en-US" w:eastAsia="en-US"/>
              </w:rPr>
            </w:pPr>
            <w:r w:rsidRPr="000614D0">
              <w:rPr>
                <w:rFonts w:eastAsia="Times New Roman"/>
                <w:b/>
                <w:bCs/>
                <w:iCs w:val="0"/>
                <w:color w:val="000000"/>
                <w:sz w:val="20"/>
                <w:szCs w:val="20"/>
                <w:lang w:val="en-US" w:eastAsia="en-US"/>
              </w:rPr>
              <w:t>Индикатори за изпълнение</w:t>
            </w:r>
          </w:p>
        </w:tc>
        <w:tc>
          <w:tcPr>
            <w:tcW w:w="1632"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42937D7" w14:textId="77777777" w:rsidR="000614D0" w:rsidRPr="000614D0" w:rsidRDefault="000614D0" w:rsidP="000614D0">
            <w:pPr>
              <w:spacing w:after="0"/>
              <w:jc w:val="center"/>
              <w:rPr>
                <w:rFonts w:eastAsia="Times New Roman"/>
                <w:b/>
                <w:bCs/>
                <w:iCs w:val="0"/>
                <w:color w:val="000000"/>
                <w:sz w:val="20"/>
                <w:szCs w:val="20"/>
                <w:lang w:val="en-US" w:eastAsia="en-US"/>
              </w:rPr>
            </w:pPr>
            <w:r w:rsidRPr="000614D0">
              <w:rPr>
                <w:rFonts w:eastAsia="Times New Roman"/>
                <w:b/>
                <w:bCs/>
                <w:iCs w:val="0"/>
                <w:color w:val="000000"/>
                <w:sz w:val="20"/>
                <w:szCs w:val="20"/>
                <w:lang w:val="en-US" w:eastAsia="en-US"/>
              </w:rPr>
              <w:t>Отговорност за изпълнение</w:t>
            </w:r>
          </w:p>
        </w:tc>
      </w:tr>
      <w:tr w:rsidR="000614D0" w:rsidRPr="000614D0" w14:paraId="43440877" w14:textId="77777777" w:rsidTr="000614D0">
        <w:trPr>
          <w:tblHeader/>
        </w:trPr>
        <w:tc>
          <w:tcPr>
            <w:tcW w:w="3119" w:type="dxa"/>
            <w:tcBorders>
              <w:top w:val="nil"/>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141C27F6" w14:textId="77777777" w:rsidR="000614D0" w:rsidRPr="000614D0" w:rsidRDefault="000614D0" w:rsidP="000614D0">
            <w:pPr>
              <w:spacing w:after="0"/>
              <w:jc w:val="center"/>
              <w:rPr>
                <w:rFonts w:eastAsia="Times New Roman"/>
                <w:b/>
                <w:bCs/>
                <w:iCs w:val="0"/>
                <w:color w:val="000000"/>
                <w:sz w:val="20"/>
                <w:szCs w:val="20"/>
                <w:lang w:val="en-US" w:eastAsia="en-US"/>
              </w:rPr>
            </w:pPr>
            <w:r w:rsidRPr="000614D0">
              <w:rPr>
                <w:rFonts w:eastAsia="Times New Roman"/>
                <w:b/>
                <w:bCs/>
                <w:iCs w:val="0"/>
                <w:color w:val="000000"/>
                <w:sz w:val="20"/>
                <w:szCs w:val="20"/>
                <w:lang w:val="en-US" w:eastAsia="en-US"/>
              </w:rPr>
              <w:t> </w:t>
            </w:r>
          </w:p>
        </w:tc>
        <w:tc>
          <w:tcPr>
            <w:tcW w:w="1242"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1735D1CD" w14:textId="77777777" w:rsidR="000614D0" w:rsidRPr="000614D0" w:rsidRDefault="000614D0" w:rsidP="000614D0">
            <w:pPr>
              <w:spacing w:after="0"/>
              <w:jc w:val="center"/>
              <w:rPr>
                <w:rFonts w:eastAsia="Times New Roman"/>
                <w:i/>
                <w:color w:val="000000"/>
                <w:sz w:val="20"/>
                <w:szCs w:val="20"/>
                <w:lang w:val="en-US" w:eastAsia="en-US"/>
              </w:rPr>
            </w:pPr>
            <w:r w:rsidRPr="000614D0">
              <w:rPr>
                <w:rFonts w:eastAsia="Times New Roman"/>
                <w:i/>
                <w:color w:val="000000"/>
                <w:sz w:val="20"/>
                <w:szCs w:val="20"/>
                <w:lang w:val="en-US" w:eastAsia="en-US"/>
              </w:rPr>
              <w:t>(</w:t>
            </w:r>
            <w:proofErr w:type="gramStart"/>
            <w:r w:rsidRPr="000614D0">
              <w:rPr>
                <w:rFonts w:eastAsia="Times New Roman"/>
                <w:i/>
                <w:color w:val="000000"/>
                <w:sz w:val="20"/>
                <w:szCs w:val="20"/>
                <w:lang w:val="en-US" w:eastAsia="en-US"/>
              </w:rPr>
              <w:t>лв</w:t>
            </w:r>
            <w:proofErr w:type="gramEnd"/>
            <w:r w:rsidRPr="000614D0">
              <w:rPr>
                <w:rFonts w:eastAsia="Times New Roman"/>
                <w:i/>
                <w:color w:val="000000"/>
                <w:sz w:val="20"/>
                <w:szCs w:val="20"/>
                <w:lang w:val="en-US" w:eastAsia="en-US"/>
              </w:rPr>
              <w:t>.)</w:t>
            </w:r>
          </w:p>
        </w:tc>
        <w:tc>
          <w:tcPr>
            <w:tcW w:w="1633"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06BE5940" w14:textId="77777777" w:rsidR="000614D0" w:rsidRPr="000614D0" w:rsidRDefault="000614D0" w:rsidP="000614D0">
            <w:pPr>
              <w:spacing w:after="0"/>
              <w:jc w:val="center"/>
              <w:rPr>
                <w:rFonts w:eastAsia="Times New Roman"/>
                <w:i/>
                <w:color w:val="000000"/>
                <w:sz w:val="20"/>
                <w:szCs w:val="20"/>
                <w:lang w:val="en-US" w:eastAsia="en-US"/>
              </w:rPr>
            </w:pPr>
            <w:r w:rsidRPr="000614D0">
              <w:rPr>
                <w:rFonts w:eastAsia="Times New Roman"/>
                <w:i/>
                <w:color w:val="000000"/>
                <w:sz w:val="20"/>
                <w:szCs w:val="20"/>
                <w:lang w:val="en-US" w:eastAsia="en-US"/>
              </w:rPr>
              <w:t> </w:t>
            </w:r>
          </w:p>
        </w:tc>
        <w:tc>
          <w:tcPr>
            <w:tcW w:w="1297"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F72B36E" w14:textId="77777777" w:rsidR="000614D0" w:rsidRPr="000614D0" w:rsidRDefault="000614D0" w:rsidP="000614D0">
            <w:pPr>
              <w:spacing w:after="0"/>
              <w:jc w:val="center"/>
              <w:rPr>
                <w:rFonts w:eastAsia="Times New Roman"/>
                <w:i/>
                <w:color w:val="000000"/>
                <w:sz w:val="20"/>
                <w:szCs w:val="20"/>
                <w:lang w:val="en-US" w:eastAsia="en-US"/>
              </w:rPr>
            </w:pPr>
            <w:r w:rsidRPr="000614D0">
              <w:rPr>
                <w:rFonts w:eastAsia="Times New Roman"/>
                <w:i/>
                <w:color w:val="000000"/>
                <w:sz w:val="20"/>
                <w:szCs w:val="20"/>
                <w:lang w:val="en-US" w:eastAsia="en-US"/>
              </w:rPr>
              <w:t> </w:t>
            </w:r>
          </w:p>
        </w:tc>
        <w:tc>
          <w:tcPr>
            <w:tcW w:w="2916"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7E5A723A" w14:textId="77777777" w:rsidR="000614D0" w:rsidRPr="000614D0" w:rsidRDefault="000614D0" w:rsidP="000614D0">
            <w:pPr>
              <w:spacing w:after="0"/>
              <w:jc w:val="center"/>
              <w:rPr>
                <w:rFonts w:eastAsia="Times New Roman"/>
                <w:i/>
                <w:color w:val="000000"/>
                <w:sz w:val="20"/>
                <w:szCs w:val="20"/>
                <w:lang w:val="en-US" w:eastAsia="en-US"/>
              </w:rPr>
            </w:pPr>
            <w:r w:rsidRPr="000614D0">
              <w:rPr>
                <w:rFonts w:eastAsia="Times New Roman"/>
                <w:i/>
                <w:color w:val="000000"/>
                <w:sz w:val="20"/>
                <w:szCs w:val="20"/>
                <w:lang w:val="en-US" w:eastAsia="en-US"/>
              </w:rPr>
              <w:t> </w:t>
            </w:r>
          </w:p>
        </w:tc>
        <w:tc>
          <w:tcPr>
            <w:tcW w:w="1509"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EDD1128" w14:textId="77777777" w:rsidR="000614D0" w:rsidRPr="000614D0" w:rsidRDefault="000614D0" w:rsidP="000614D0">
            <w:pPr>
              <w:spacing w:after="0"/>
              <w:jc w:val="center"/>
              <w:rPr>
                <w:rFonts w:eastAsia="Times New Roman"/>
                <w:i/>
                <w:color w:val="000000"/>
                <w:sz w:val="20"/>
                <w:szCs w:val="20"/>
                <w:lang w:val="en-US" w:eastAsia="en-US"/>
              </w:rPr>
            </w:pPr>
            <w:r w:rsidRPr="000614D0">
              <w:rPr>
                <w:rFonts w:eastAsia="Times New Roman"/>
                <w:i/>
                <w:color w:val="000000"/>
                <w:sz w:val="20"/>
                <w:szCs w:val="20"/>
                <w:lang w:val="en-US" w:eastAsia="en-US"/>
              </w:rPr>
              <w:t>Текущи</w:t>
            </w:r>
          </w:p>
        </w:tc>
        <w:tc>
          <w:tcPr>
            <w:tcW w:w="210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1E80F90" w14:textId="77777777" w:rsidR="000614D0" w:rsidRPr="000614D0" w:rsidRDefault="000614D0" w:rsidP="000614D0">
            <w:pPr>
              <w:spacing w:after="0"/>
              <w:jc w:val="center"/>
              <w:rPr>
                <w:rFonts w:eastAsia="Times New Roman"/>
                <w:i/>
                <w:color w:val="000000"/>
                <w:sz w:val="20"/>
                <w:szCs w:val="20"/>
                <w:lang w:val="en-US" w:eastAsia="en-US"/>
              </w:rPr>
            </w:pPr>
            <w:r w:rsidRPr="000614D0">
              <w:rPr>
                <w:rFonts w:eastAsia="Times New Roman"/>
                <w:i/>
                <w:color w:val="000000"/>
                <w:sz w:val="20"/>
                <w:szCs w:val="20"/>
                <w:lang w:val="en-US" w:eastAsia="en-US"/>
              </w:rPr>
              <w:t>Целеви</w:t>
            </w:r>
          </w:p>
        </w:tc>
        <w:tc>
          <w:tcPr>
            <w:tcW w:w="1632"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2EA9CDAC" w14:textId="77777777" w:rsidR="000614D0" w:rsidRPr="000614D0" w:rsidRDefault="000614D0" w:rsidP="000614D0">
            <w:pPr>
              <w:spacing w:after="0"/>
              <w:jc w:val="center"/>
              <w:rPr>
                <w:rFonts w:eastAsia="Times New Roman"/>
                <w:i/>
                <w:color w:val="000000"/>
                <w:sz w:val="20"/>
                <w:szCs w:val="20"/>
                <w:lang w:val="en-US" w:eastAsia="en-US"/>
              </w:rPr>
            </w:pPr>
            <w:r w:rsidRPr="000614D0">
              <w:rPr>
                <w:rFonts w:eastAsia="Times New Roman"/>
                <w:i/>
                <w:color w:val="000000"/>
                <w:sz w:val="20"/>
                <w:szCs w:val="20"/>
                <w:lang w:val="en-US" w:eastAsia="en-US"/>
              </w:rPr>
              <w:t> </w:t>
            </w:r>
          </w:p>
        </w:tc>
      </w:tr>
      <w:tr w:rsidR="000614D0" w:rsidRPr="000614D0" w14:paraId="010A433D" w14:textId="77777777" w:rsidTr="000614D0">
        <w:tc>
          <w:tcPr>
            <w:tcW w:w="3119"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240593ED"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Проучване на възможностите и сключване на договор с организацията за оползотворяване на отпадъци от опаковки</w:t>
            </w:r>
          </w:p>
        </w:tc>
        <w:tc>
          <w:tcPr>
            <w:tcW w:w="1242"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508A4A6" w14:textId="77777777" w:rsidR="000614D0" w:rsidRPr="000614D0" w:rsidRDefault="000614D0" w:rsidP="000614D0">
            <w:pPr>
              <w:spacing w:after="0"/>
              <w:jc w:val="right"/>
              <w:rPr>
                <w:rFonts w:eastAsia="Times New Roman"/>
                <w:iCs w:val="0"/>
                <w:color w:val="000000"/>
                <w:sz w:val="20"/>
                <w:szCs w:val="20"/>
                <w:lang w:val="en-US" w:eastAsia="en-US"/>
              </w:rPr>
            </w:pPr>
            <w:r w:rsidRPr="000614D0">
              <w:rPr>
                <w:rFonts w:eastAsia="Times New Roman"/>
                <w:iCs w:val="0"/>
                <w:color w:val="000000"/>
                <w:sz w:val="20"/>
                <w:szCs w:val="20"/>
                <w:lang w:val="en-US" w:eastAsia="en-US"/>
              </w:rPr>
              <w:t>500</w:t>
            </w:r>
          </w:p>
        </w:tc>
        <w:tc>
          <w:tcPr>
            <w:tcW w:w="163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7A1149A"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Общински бюджет</w:t>
            </w:r>
          </w:p>
        </w:tc>
        <w:tc>
          <w:tcPr>
            <w:tcW w:w="129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9A01670"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2023</w:t>
            </w:r>
          </w:p>
        </w:tc>
        <w:tc>
          <w:tcPr>
            <w:tcW w:w="291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D898CE5"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Общината е осигурила разделно събиране на значителна част от битовите отпадъци от хартия и картон, метали, пластмаса и стъкло</w:t>
            </w:r>
          </w:p>
        </w:tc>
        <w:tc>
          <w:tcPr>
            <w:tcW w:w="150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0EF0E99"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Етапи на сключване на договора</w:t>
            </w:r>
          </w:p>
        </w:tc>
        <w:tc>
          <w:tcPr>
            <w:tcW w:w="21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E0FE284"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Сключен нов договор с организацията по оползотворяване на опаковки</w:t>
            </w:r>
          </w:p>
        </w:tc>
        <w:tc>
          <w:tcPr>
            <w:tcW w:w="1632"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271C11D"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Зам.кмет</w:t>
            </w:r>
          </w:p>
        </w:tc>
      </w:tr>
      <w:tr w:rsidR="000614D0" w:rsidRPr="000614D0" w14:paraId="664F415B" w14:textId="77777777" w:rsidTr="000614D0">
        <w:tc>
          <w:tcPr>
            <w:tcW w:w="3119"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01C23C80"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Провеждане на информационна кампания за предотвратяване отпадъците от опаковки, разделното им събиране и рециклиране</w:t>
            </w:r>
          </w:p>
        </w:tc>
        <w:tc>
          <w:tcPr>
            <w:tcW w:w="1242"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397BCF7" w14:textId="77777777" w:rsidR="000614D0" w:rsidRPr="000614D0" w:rsidRDefault="000614D0" w:rsidP="000614D0">
            <w:pPr>
              <w:spacing w:after="0"/>
              <w:jc w:val="right"/>
              <w:rPr>
                <w:rFonts w:eastAsia="Times New Roman"/>
                <w:iCs w:val="0"/>
                <w:color w:val="000000"/>
                <w:sz w:val="20"/>
                <w:szCs w:val="20"/>
                <w:lang w:val="en-US" w:eastAsia="en-US"/>
              </w:rPr>
            </w:pPr>
            <w:r w:rsidRPr="000614D0">
              <w:rPr>
                <w:rFonts w:eastAsia="Times New Roman"/>
                <w:iCs w:val="0"/>
                <w:color w:val="000000"/>
                <w:sz w:val="20"/>
                <w:szCs w:val="20"/>
                <w:lang w:val="en-US" w:eastAsia="en-US"/>
              </w:rPr>
              <w:t>2 000</w:t>
            </w:r>
          </w:p>
        </w:tc>
        <w:tc>
          <w:tcPr>
            <w:tcW w:w="163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F391320"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Общински бюджет</w:t>
            </w:r>
          </w:p>
        </w:tc>
        <w:tc>
          <w:tcPr>
            <w:tcW w:w="129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B9F9772"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2023-2028</w:t>
            </w:r>
          </w:p>
        </w:tc>
        <w:tc>
          <w:tcPr>
            <w:tcW w:w="291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4819FEC"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Населението и бизнеса са информирани за необходимостта от предотвратяване отпадъците от опаковки, разделното им събиране и рециклиране</w:t>
            </w:r>
          </w:p>
        </w:tc>
        <w:tc>
          <w:tcPr>
            <w:tcW w:w="150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BE0DA5A"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Брой информационни кампании</w:t>
            </w:r>
          </w:p>
        </w:tc>
        <w:tc>
          <w:tcPr>
            <w:tcW w:w="21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C25A2AE"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Проведени 2 информационни кампании</w:t>
            </w:r>
          </w:p>
        </w:tc>
        <w:tc>
          <w:tcPr>
            <w:tcW w:w="1632"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ADEF44E"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Бизнес организации (търговски обекти и др.)</w:t>
            </w:r>
          </w:p>
        </w:tc>
      </w:tr>
      <w:tr w:rsidR="000614D0" w:rsidRPr="000614D0" w14:paraId="12F75C1E" w14:textId="77777777" w:rsidTr="000614D0">
        <w:tc>
          <w:tcPr>
            <w:tcW w:w="3119"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098B24EA" w14:textId="77777777" w:rsidR="000614D0" w:rsidRPr="000614D0" w:rsidRDefault="000614D0" w:rsidP="000614D0">
            <w:pPr>
              <w:spacing w:after="0"/>
              <w:jc w:val="left"/>
              <w:rPr>
                <w:rFonts w:eastAsia="Times New Roman"/>
                <w:b/>
                <w:bCs/>
                <w:iCs w:val="0"/>
                <w:color w:val="000000"/>
                <w:sz w:val="20"/>
                <w:szCs w:val="20"/>
                <w:lang w:val="en-US" w:eastAsia="en-US"/>
              </w:rPr>
            </w:pPr>
            <w:r w:rsidRPr="000614D0">
              <w:rPr>
                <w:rFonts w:eastAsia="Times New Roman"/>
                <w:b/>
                <w:bCs/>
                <w:iCs w:val="0"/>
                <w:color w:val="000000"/>
                <w:sz w:val="20"/>
                <w:szCs w:val="20"/>
                <w:lang w:val="en-US" w:eastAsia="en-US"/>
              </w:rPr>
              <w:t>Общо</w:t>
            </w:r>
          </w:p>
        </w:tc>
        <w:tc>
          <w:tcPr>
            <w:tcW w:w="1242"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A13EB37" w14:textId="77777777" w:rsidR="000614D0" w:rsidRPr="000614D0" w:rsidRDefault="000614D0" w:rsidP="000614D0">
            <w:pPr>
              <w:spacing w:after="0"/>
              <w:jc w:val="right"/>
              <w:rPr>
                <w:rFonts w:eastAsia="Times New Roman"/>
                <w:b/>
                <w:bCs/>
                <w:iCs w:val="0"/>
                <w:color w:val="000000"/>
                <w:sz w:val="20"/>
                <w:szCs w:val="20"/>
                <w:lang w:val="en-US" w:eastAsia="en-US"/>
              </w:rPr>
            </w:pPr>
            <w:r w:rsidRPr="000614D0">
              <w:rPr>
                <w:rFonts w:eastAsia="Times New Roman"/>
                <w:b/>
                <w:bCs/>
                <w:iCs w:val="0"/>
                <w:color w:val="000000"/>
                <w:sz w:val="20"/>
                <w:szCs w:val="20"/>
                <w:lang w:val="en-US" w:eastAsia="en-US"/>
              </w:rPr>
              <w:t>2 500</w:t>
            </w:r>
          </w:p>
        </w:tc>
        <w:tc>
          <w:tcPr>
            <w:tcW w:w="163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9337E64"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 </w:t>
            </w:r>
          </w:p>
        </w:tc>
        <w:tc>
          <w:tcPr>
            <w:tcW w:w="129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7847AE6"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 </w:t>
            </w:r>
          </w:p>
        </w:tc>
        <w:tc>
          <w:tcPr>
            <w:tcW w:w="2916"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06BA8B6"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 </w:t>
            </w:r>
          </w:p>
        </w:tc>
        <w:tc>
          <w:tcPr>
            <w:tcW w:w="150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D34422E"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 </w:t>
            </w:r>
          </w:p>
        </w:tc>
        <w:tc>
          <w:tcPr>
            <w:tcW w:w="210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8DBC67E"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 </w:t>
            </w:r>
          </w:p>
        </w:tc>
        <w:tc>
          <w:tcPr>
            <w:tcW w:w="1632"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25A72E9" w14:textId="77777777" w:rsidR="000614D0" w:rsidRPr="000614D0" w:rsidRDefault="000614D0" w:rsidP="000614D0">
            <w:pPr>
              <w:spacing w:after="0"/>
              <w:jc w:val="left"/>
              <w:rPr>
                <w:rFonts w:eastAsia="Times New Roman"/>
                <w:iCs w:val="0"/>
                <w:color w:val="000000"/>
                <w:sz w:val="20"/>
                <w:szCs w:val="20"/>
                <w:lang w:val="en-US" w:eastAsia="en-US"/>
              </w:rPr>
            </w:pPr>
            <w:r w:rsidRPr="000614D0">
              <w:rPr>
                <w:rFonts w:eastAsia="Times New Roman"/>
                <w:iCs w:val="0"/>
                <w:color w:val="000000"/>
                <w:sz w:val="20"/>
                <w:szCs w:val="20"/>
                <w:lang w:val="en-US" w:eastAsia="en-US"/>
              </w:rPr>
              <w:t> </w:t>
            </w:r>
          </w:p>
        </w:tc>
      </w:tr>
    </w:tbl>
    <w:p w14:paraId="465D8651" w14:textId="77777777" w:rsidR="00E249DA" w:rsidRDefault="00E249DA" w:rsidP="00E249DA"/>
    <w:p w14:paraId="61EF02DB" w14:textId="77777777" w:rsidR="00E249DA" w:rsidRDefault="00E249DA" w:rsidP="00E249DA"/>
    <w:p w14:paraId="294D74AF" w14:textId="77777777" w:rsidR="00E249DA" w:rsidRDefault="00E249DA" w:rsidP="00E249DA">
      <w:pPr>
        <w:sectPr w:rsidR="00E249DA" w:rsidSect="004620AF">
          <w:pgSz w:w="16840" w:h="11900" w:orient="landscape" w:code="9"/>
          <w:pgMar w:top="1418" w:right="1418" w:bottom="1418" w:left="1418" w:header="709" w:footer="709" w:gutter="0"/>
          <w:cols w:space="708"/>
          <w:docGrid w:linePitch="326"/>
        </w:sectPr>
      </w:pPr>
    </w:p>
    <w:p w14:paraId="1B823159" w14:textId="08BEBA63" w:rsidR="00E249DA" w:rsidRDefault="00E249DA" w:rsidP="00E249DA">
      <w:pPr>
        <w:pStyle w:val="21"/>
        <w:keepNext w:val="0"/>
        <w:keepLines w:val="0"/>
        <w:rPr>
          <w:lang w:val="bg-BG"/>
        </w:rPr>
      </w:pPr>
      <w:bookmarkStart w:id="66" w:name="_Toc93069534"/>
      <w:bookmarkStart w:id="67" w:name="_Toc93490264"/>
      <w:r w:rsidRPr="00947D75">
        <w:rPr>
          <w:lang w:val="bg-BG"/>
        </w:rPr>
        <w:lastRenderedPageBreak/>
        <w:t>Програма за намаляване на количествата и риска от депонираните битови отпадъци</w:t>
      </w:r>
      <w:bookmarkEnd w:id="66"/>
      <w:bookmarkEnd w:id="67"/>
    </w:p>
    <w:p w14:paraId="6CABD9A7" w14:textId="77777777" w:rsidR="00E249DA" w:rsidRDefault="00E249DA" w:rsidP="00E249DA">
      <w:r>
        <w:t>Депонирането на отпадъците стои на най-ниското ниво в йерархията на управление на отпадъците, въведена с европейското и с националното законодателство. Все още и най-напредналите държави не могат да предотвратят напълно депонирането на отпадъците. Ето защо част от усилията за подобряване на управлението на отпадъците са насочени към управление и предотвратяване на риска от депонираните отпадъци, което може да се постигне чрез няколко групи мерки:</w:t>
      </w:r>
    </w:p>
    <w:p w14:paraId="17C9CFF6" w14:textId="77777777" w:rsidR="00E249DA" w:rsidRDefault="00E249DA" w:rsidP="00E249DA">
      <w:pPr>
        <w:pStyle w:val="a3"/>
        <w:numPr>
          <w:ilvl w:val="0"/>
          <w:numId w:val="30"/>
        </w:numPr>
      </w:pPr>
      <w:r>
        <w:t>ползване на депа, отговарящи на екологичните нормативни изисквания, които минимизират рисковете за околната среда;</w:t>
      </w:r>
    </w:p>
    <w:p w14:paraId="343BC03F" w14:textId="77777777" w:rsidR="00E249DA" w:rsidRDefault="00E249DA" w:rsidP="00E249DA">
      <w:pPr>
        <w:pStyle w:val="a3"/>
        <w:numPr>
          <w:ilvl w:val="0"/>
          <w:numId w:val="30"/>
        </w:numPr>
      </w:pPr>
      <w:r>
        <w:t>намаляване на количествата депонирани отпадъци посредством увеличаване дела на рециклираните и оползотворени отпадъци;</w:t>
      </w:r>
    </w:p>
    <w:p w14:paraId="734B0D58" w14:textId="77777777" w:rsidR="00E249DA" w:rsidRDefault="00E249DA" w:rsidP="00E249DA">
      <w:pPr>
        <w:pStyle w:val="a3"/>
        <w:numPr>
          <w:ilvl w:val="0"/>
          <w:numId w:val="30"/>
        </w:numPr>
      </w:pPr>
      <w:r>
        <w:t>закриване и техническа и биологическа рекултивация на старите депа за отпадъци с преустановена експлоатация;</w:t>
      </w:r>
    </w:p>
    <w:p w14:paraId="214BEEB8" w14:textId="77777777" w:rsidR="00E249DA" w:rsidRDefault="00E249DA" w:rsidP="00E249DA">
      <w:pPr>
        <w:pStyle w:val="a3"/>
        <w:numPr>
          <w:ilvl w:val="0"/>
          <w:numId w:val="30"/>
        </w:numPr>
      </w:pPr>
      <w:r>
        <w:t>последващи след експлоатационни грижи и мониторинг на закритите депа;</w:t>
      </w:r>
    </w:p>
    <w:p w14:paraId="7911C528" w14:textId="77777777" w:rsidR="00E249DA" w:rsidRDefault="00E249DA" w:rsidP="00E249DA">
      <w:pPr>
        <w:pStyle w:val="a3"/>
        <w:numPr>
          <w:ilvl w:val="0"/>
          <w:numId w:val="30"/>
        </w:numPr>
      </w:pPr>
      <w:r>
        <w:t>предотвратяване на депонирането доколкото е възможно на опасни битови отпадъци чрез разделното им събиране и предаване за обезвреждане.</w:t>
      </w:r>
    </w:p>
    <w:p w14:paraId="39C59833" w14:textId="77777777" w:rsidR="00E249DA" w:rsidRDefault="00E249DA" w:rsidP="00E249DA">
      <w:r>
        <w:t>Част от мерките, свързани с подобряване на йерархията на управление на битовите отпадъци (рециклиране и оползотворяване на биоразградимите и рециклируемите от хартия, метал, пластмаса и стъкло и др.), както и на строителните отпадъци, имат едновременно принос и за намаляването на депонираните отпадъци, но са включени систематично в предходните програми.</w:t>
      </w:r>
    </w:p>
    <w:p w14:paraId="6C6CC25A" w14:textId="77777777" w:rsidR="00E249DA" w:rsidRDefault="00E249DA" w:rsidP="00E249DA">
      <w:r>
        <w:t>Община Кайнарджа е сред общините в България, които спазват напълно изискванията за депониране на битовите отпадъци на депа, които отговарят на европейските и националните изисквания преди средата на 2009 г., когато за България беше крайният срок за привеждане в съответствие с тези изисквания.</w:t>
      </w:r>
    </w:p>
    <w:p w14:paraId="2368F121" w14:textId="77777777" w:rsidR="00E249DA" w:rsidRDefault="00E249DA" w:rsidP="00E249DA">
      <w:r>
        <w:t>Що се отнася до отговорностите на общините относно старите общински сметища, до момента община Кайнарджа е рекултивирала две стари общински сметища чрез публично финансиране от ПУДООС през 2010 г.</w:t>
      </w:r>
    </w:p>
    <w:p w14:paraId="0BF75157" w14:textId="77777777" w:rsidR="00E249DA" w:rsidRPr="00BB6F41" w:rsidRDefault="00E249DA" w:rsidP="00E249DA">
      <w:pPr>
        <w:rPr>
          <w:rFonts w:eastAsia="Times New Roman"/>
          <w:bCs/>
          <w:color w:val="000000" w:themeColor="text1"/>
          <w:szCs w:val="24"/>
        </w:rPr>
      </w:pPr>
      <w:r w:rsidRPr="00BB6F41">
        <w:rPr>
          <w:rFonts w:eastAsia="Times New Roman"/>
          <w:bCs/>
          <w:color w:val="000000" w:themeColor="text1"/>
          <w:szCs w:val="24"/>
        </w:rPr>
        <w:t>Целите  за депониране на битовите отпадъци, които община Кайнарджа следва да постигне, са:</w:t>
      </w:r>
    </w:p>
    <w:p w14:paraId="29F81B9F" w14:textId="77777777" w:rsidR="00E249DA" w:rsidRPr="00BB6F41" w:rsidRDefault="00E249DA" w:rsidP="00E249DA">
      <w:pPr>
        <w:numPr>
          <w:ilvl w:val="0"/>
          <w:numId w:val="21"/>
        </w:numPr>
        <w:ind w:hanging="357"/>
        <w:rPr>
          <w:rFonts w:eastAsia="Times New Roman"/>
          <w:bCs/>
          <w:color w:val="000000" w:themeColor="text1"/>
          <w:szCs w:val="24"/>
        </w:rPr>
      </w:pPr>
      <w:r w:rsidRPr="00BB6F41">
        <w:rPr>
          <w:rFonts w:eastAsia="Times New Roman"/>
          <w:bCs/>
          <w:color w:val="000000" w:themeColor="text1"/>
          <w:szCs w:val="24"/>
        </w:rPr>
        <w:t xml:space="preserve">до 2035 г. количеството на депонираните битови отпадъци да се намали до 10% или по-малко от общото количество образувани битови отпадъци. Целта се постига поетапно както следва: </w:t>
      </w:r>
    </w:p>
    <w:p w14:paraId="2E487243" w14:textId="77777777" w:rsidR="00E249DA" w:rsidRPr="00BB6F41" w:rsidRDefault="00E249DA" w:rsidP="00E249DA">
      <w:pPr>
        <w:numPr>
          <w:ilvl w:val="1"/>
          <w:numId w:val="21"/>
        </w:numPr>
        <w:ind w:hanging="357"/>
        <w:rPr>
          <w:rFonts w:eastAsia="Times New Roman"/>
          <w:bCs/>
          <w:color w:val="000000" w:themeColor="text1"/>
          <w:szCs w:val="24"/>
        </w:rPr>
      </w:pPr>
      <w:r w:rsidRPr="00BB6F41">
        <w:rPr>
          <w:rFonts w:eastAsia="Times New Roman"/>
          <w:bCs/>
          <w:color w:val="000000" w:themeColor="text1"/>
          <w:szCs w:val="24"/>
        </w:rPr>
        <w:t>до 31 декември 2025 г. - най-малко до 50 на сто от общото им тегло;</w:t>
      </w:r>
    </w:p>
    <w:p w14:paraId="2C544377" w14:textId="77777777" w:rsidR="00E249DA" w:rsidRPr="00BB6F41" w:rsidRDefault="00E249DA" w:rsidP="00E249DA">
      <w:pPr>
        <w:numPr>
          <w:ilvl w:val="1"/>
          <w:numId w:val="21"/>
        </w:numPr>
        <w:ind w:hanging="357"/>
        <w:rPr>
          <w:rFonts w:eastAsia="Times New Roman"/>
          <w:bCs/>
          <w:color w:val="000000" w:themeColor="text1"/>
          <w:szCs w:val="24"/>
        </w:rPr>
      </w:pPr>
      <w:r w:rsidRPr="00BB6F41">
        <w:rPr>
          <w:rFonts w:eastAsia="Times New Roman"/>
          <w:bCs/>
          <w:color w:val="000000" w:themeColor="text1"/>
          <w:szCs w:val="24"/>
        </w:rPr>
        <w:t>до 31 декември 2030 г. - най-малко до 30 на сто от общото им тегло</w:t>
      </w:r>
      <w:r>
        <w:rPr>
          <w:rFonts w:eastAsia="Times New Roman"/>
          <w:bCs/>
          <w:color w:val="000000" w:themeColor="text1"/>
          <w:szCs w:val="24"/>
        </w:rPr>
        <w:t>.</w:t>
      </w:r>
    </w:p>
    <w:p w14:paraId="37ACFEE1" w14:textId="77777777" w:rsidR="00E249DA" w:rsidRDefault="00E249DA" w:rsidP="00E249DA">
      <w:pPr>
        <w:numPr>
          <w:ilvl w:val="0"/>
          <w:numId w:val="21"/>
        </w:numPr>
        <w:ind w:hanging="357"/>
        <w:rPr>
          <w:rFonts w:eastAsia="Times New Roman"/>
          <w:bCs/>
          <w:color w:val="000000" w:themeColor="text1"/>
          <w:szCs w:val="24"/>
        </w:rPr>
      </w:pPr>
      <w:r w:rsidRPr="00BB6F41">
        <w:rPr>
          <w:rFonts w:eastAsia="Times New Roman"/>
          <w:bCs/>
          <w:color w:val="000000" w:themeColor="text1"/>
          <w:szCs w:val="24"/>
        </w:rPr>
        <w:t>най-късно до 31 декември 2020 г. и след това количеството на депонираните биоразградими битови отпадъци да бъде до 35 на сто от общото количество на същите отпадъци, образувани през 1995 г. В съответствие с Наредбата за разделно събиране на биоотпадъци и третиране на биоразградимите отпадъци тази цел се изчислява за всяка година като процент на количеството депонирани биоразградими отпадъци спрямо количеството на образуваните биоразградими отпадъци през 1995 г. в Република България.</w:t>
      </w:r>
    </w:p>
    <w:p w14:paraId="02BABEA1" w14:textId="4D335AE1" w:rsidR="00E249DA" w:rsidRPr="007F6F8E" w:rsidRDefault="002B1571" w:rsidP="00E249DA">
      <w:pPr>
        <w:rPr>
          <w:rFonts w:eastAsia="Times New Roman"/>
          <w:bCs/>
          <w:color w:val="000000" w:themeColor="text1"/>
          <w:szCs w:val="24"/>
        </w:rPr>
      </w:pPr>
      <w:r>
        <w:rPr>
          <w:rFonts w:eastAsia="Times New Roman"/>
          <w:bCs/>
          <w:color w:val="000000" w:themeColor="text1"/>
          <w:szCs w:val="24"/>
        </w:rPr>
        <w:lastRenderedPageBreak/>
        <w:t xml:space="preserve">Анализът на </w:t>
      </w:r>
      <w:r w:rsidR="00E249DA">
        <w:rPr>
          <w:rFonts w:eastAsia="Times New Roman"/>
          <w:bCs/>
          <w:color w:val="000000" w:themeColor="text1"/>
          <w:szCs w:val="24"/>
        </w:rPr>
        <w:t>състояние</w:t>
      </w:r>
      <w:r>
        <w:rPr>
          <w:rFonts w:eastAsia="Times New Roman"/>
          <w:bCs/>
          <w:color w:val="000000" w:themeColor="text1"/>
          <w:szCs w:val="24"/>
        </w:rPr>
        <w:t>то относно</w:t>
      </w:r>
      <w:r w:rsidR="00E249DA">
        <w:rPr>
          <w:rFonts w:eastAsia="Times New Roman"/>
          <w:bCs/>
          <w:color w:val="000000" w:themeColor="text1"/>
          <w:szCs w:val="24"/>
        </w:rPr>
        <w:t xml:space="preserve"> отпадъците в община Кайнарджа показва, че основният метод за третиране на битовите отпадъци в общината все още е обезвреждане чрез депониране на регионалното депо Силистра. В същото време община Кайнарджа е сред общините, които успяват да изпълнят целите за ограничаване на количествата на депонираните биоразградими битови отпадъци.</w:t>
      </w:r>
    </w:p>
    <w:p w14:paraId="512FE581" w14:textId="77777777" w:rsidR="00E249DA" w:rsidRPr="00AE0359" w:rsidRDefault="00E249DA" w:rsidP="00E249DA">
      <w:pPr>
        <w:rPr>
          <w:b/>
          <w:i/>
        </w:rPr>
      </w:pPr>
      <w:r>
        <w:rPr>
          <w:b/>
          <w:i/>
        </w:rPr>
        <w:t xml:space="preserve">Цели и мерки на </w:t>
      </w:r>
      <w:r w:rsidRPr="00816FE7">
        <w:rPr>
          <w:b/>
          <w:i/>
        </w:rPr>
        <w:t>Програма</w:t>
      </w:r>
      <w:r>
        <w:rPr>
          <w:b/>
          <w:i/>
        </w:rPr>
        <w:t>та</w:t>
      </w:r>
      <w:r w:rsidRPr="00816FE7">
        <w:rPr>
          <w:b/>
          <w:i/>
        </w:rPr>
        <w:t xml:space="preserve"> за намаляване на количествата и риска от депонираните битови отпадъци и други</w:t>
      </w:r>
      <w:r w:rsidRPr="0041210C">
        <w:rPr>
          <w:b/>
          <w:i/>
        </w:rPr>
        <w:t xml:space="preserve"> </w:t>
      </w:r>
      <w:r w:rsidRPr="00AE0359">
        <w:rPr>
          <w:b/>
          <w:i/>
        </w:rPr>
        <w:t>за периода 2021-2028 г.</w:t>
      </w:r>
    </w:p>
    <w:p w14:paraId="3584567D" w14:textId="77777777" w:rsidR="00E249DA" w:rsidRDefault="00E249DA" w:rsidP="00E249DA">
      <w:r>
        <w:t xml:space="preserve">Настоящата </w:t>
      </w:r>
      <w:r w:rsidRPr="00816FE7">
        <w:t>Програма за намаляване на количествата и риска от депонираните битови</w:t>
      </w:r>
      <w:r>
        <w:t xml:space="preserve"> отпадъци си поставя следните цели:</w:t>
      </w:r>
    </w:p>
    <w:p w14:paraId="30F6D4F9" w14:textId="77777777" w:rsidR="00E249DA" w:rsidRPr="002123FC" w:rsidRDefault="00E249DA" w:rsidP="00E249DA">
      <w:pPr>
        <w:rPr>
          <w:b/>
        </w:rPr>
      </w:pPr>
      <w:r>
        <w:rPr>
          <w:b/>
        </w:rPr>
        <w:t xml:space="preserve">Стратегическа </w:t>
      </w:r>
      <w:r w:rsidRPr="002123FC">
        <w:rPr>
          <w:b/>
        </w:rPr>
        <w:t xml:space="preserve">цел </w:t>
      </w:r>
    </w:p>
    <w:p w14:paraId="08552CF3" w14:textId="77777777" w:rsidR="00E249DA" w:rsidRPr="002123FC" w:rsidRDefault="00E249DA" w:rsidP="00E249DA">
      <w:pPr>
        <w:rPr>
          <w:i/>
        </w:rPr>
      </w:pPr>
      <w:r w:rsidRPr="00816FE7">
        <w:rPr>
          <w:i/>
        </w:rPr>
        <w:t>Намаляване на количествата и на риска от депо</w:t>
      </w:r>
      <w:r>
        <w:rPr>
          <w:i/>
        </w:rPr>
        <w:t>нираните битови отпадъци</w:t>
      </w:r>
    </w:p>
    <w:p w14:paraId="46AA2D9C" w14:textId="77777777" w:rsidR="00E249DA" w:rsidRPr="002123FC" w:rsidRDefault="00E249DA" w:rsidP="00E249DA">
      <w:pPr>
        <w:rPr>
          <w:b/>
        </w:rPr>
      </w:pPr>
      <w:r w:rsidRPr="002123FC">
        <w:rPr>
          <w:b/>
        </w:rPr>
        <w:t>Оперативна цел</w:t>
      </w:r>
    </w:p>
    <w:p w14:paraId="09A49084" w14:textId="77777777" w:rsidR="00E249DA" w:rsidRDefault="00E249DA" w:rsidP="00E249DA">
      <w:r>
        <w:rPr>
          <w:i/>
        </w:rPr>
        <w:t>Изпълнение на целите за ограничаване на количествата депонирани битови отпадъци до 50 на сто от общото количество образувани битови отпадъци</w:t>
      </w:r>
    </w:p>
    <w:p w14:paraId="0948DF70" w14:textId="77777777" w:rsidR="00E249DA" w:rsidRPr="00AE0359" w:rsidRDefault="00E249DA" w:rsidP="00E249DA">
      <w:pPr>
        <w:rPr>
          <w:b/>
        </w:rPr>
      </w:pPr>
      <w:r w:rsidRPr="00AE0359">
        <w:rPr>
          <w:b/>
        </w:rPr>
        <w:t>Мерки</w:t>
      </w:r>
    </w:p>
    <w:p w14:paraId="4BB08A1A" w14:textId="77777777" w:rsidR="00E249DA" w:rsidRDefault="00E249DA" w:rsidP="00E249DA">
      <w:r>
        <w:t>Предвижда се целите да бъдат постигнати чрез конкретни мерки/дейности, които са представени в Плана за действие към настоящата програма. За всяка мярка са посочени срок за реализация, бюджет и възможни източници на финансиране, очакван резултат от изпълнението на мярката, индикатори за проследяване на напредъка и изпълнението на мярката, отговорни лица за изпълнение.</w:t>
      </w:r>
    </w:p>
    <w:p w14:paraId="4EAEED0C" w14:textId="77777777" w:rsidR="00E249DA" w:rsidRDefault="00E249DA" w:rsidP="00E249DA"/>
    <w:p w14:paraId="27C8CAE4" w14:textId="77777777" w:rsidR="00E249DA" w:rsidRDefault="00E249DA" w:rsidP="00E249DA">
      <w:pPr>
        <w:sectPr w:rsidR="00E249DA" w:rsidSect="00C10604">
          <w:pgSz w:w="11900" w:h="16840" w:code="9"/>
          <w:pgMar w:top="1418" w:right="1418" w:bottom="1418" w:left="1418" w:header="709" w:footer="709" w:gutter="0"/>
          <w:cols w:space="708"/>
          <w:docGrid w:linePitch="326"/>
        </w:sectPr>
      </w:pPr>
    </w:p>
    <w:p w14:paraId="5D1C4506" w14:textId="77777777" w:rsidR="00E249DA" w:rsidRPr="00287517" w:rsidRDefault="00E249DA" w:rsidP="00E249DA">
      <w:pPr>
        <w:jc w:val="center"/>
        <w:rPr>
          <w:b/>
          <w:sz w:val="28"/>
          <w:szCs w:val="28"/>
        </w:rPr>
      </w:pPr>
      <w:r w:rsidRPr="00287517">
        <w:rPr>
          <w:b/>
          <w:sz w:val="28"/>
          <w:szCs w:val="28"/>
        </w:rPr>
        <w:lastRenderedPageBreak/>
        <w:t>План за действие</w:t>
      </w:r>
    </w:p>
    <w:p w14:paraId="2090D9DD" w14:textId="2316AB79" w:rsidR="00E249DA" w:rsidRPr="007773B2" w:rsidRDefault="00E249DA" w:rsidP="00E249DA">
      <w:pPr>
        <w:jc w:val="center"/>
        <w:rPr>
          <w:b/>
          <w:sz w:val="28"/>
          <w:szCs w:val="28"/>
        </w:rPr>
      </w:pPr>
      <w:r w:rsidRPr="00816FE7">
        <w:rPr>
          <w:b/>
          <w:sz w:val="28"/>
          <w:szCs w:val="28"/>
        </w:rPr>
        <w:t>Програма за намаляване на количествата и риска от</w:t>
      </w:r>
      <w:r w:rsidR="00AC3A47">
        <w:rPr>
          <w:b/>
          <w:sz w:val="28"/>
          <w:szCs w:val="28"/>
        </w:rPr>
        <w:t xml:space="preserve"> депонираните битови отпадъци</w:t>
      </w:r>
    </w:p>
    <w:tbl>
      <w:tblPr>
        <w:tblW w:w="15593" w:type="dxa"/>
        <w:tblInd w:w="-714" w:type="dxa"/>
        <w:tblLook w:val="04A0" w:firstRow="1" w:lastRow="0" w:firstColumn="1" w:lastColumn="0" w:noHBand="0" w:noVBand="1"/>
      </w:tblPr>
      <w:tblGrid>
        <w:gridCol w:w="3212"/>
        <w:gridCol w:w="2097"/>
        <w:gridCol w:w="1914"/>
        <w:gridCol w:w="1373"/>
        <w:gridCol w:w="2079"/>
        <w:gridCol w:w="1689"/>
        <w:gridCol w:w="1540"/>
        <w:gridCol w:w="9"/>
        <w:gridCol w:w="1680"/>
      </w:tblGrid>
      <w:tr w:rsidR="00890085" w:rsidRPr="00890085" w14:paraId="6A9281DE" w14:textId="77777777" w:rsidTr="00890085">
        <w:trPr>
          <w:tblHeader/>
        </w:trPr>
        <w:tc>
          <w:tcPr>
            <w:tcW w:w="3212" w:type="dxa"/>
            <w:tcBorders>
              <w:top w:val="single" w:sz="4" w:space="0" w:color="auto"/>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3DE6B41C" w14:textId="77777777" w:rsidR="00890085" w:rsidRPr="00890085" w:rsidRDefault="00890085" w:rsidP="00890085">
            <w:pPr>
              <w:spacing w:after="0"/>
              <w:jc w:val="center"/>
              <w:rPr>
                <w:rFonts w:eastAsia="Times New Roman"/>
                <w:b/>
                <w:bCs/>
                <w:iCs w:val="0"/>
                <w:color w:val="000000"/>
                <w:sz w:val="20"/>
                <w:szCs w:val="20"/>
                <w:lang w:val="en-US" w:eastAsia="en-US"/>
              </w:rPr>
            </w:pPr>
            <w:r w:rsidRPr="00890085">
              <w:rPr>
                <w:rFonts w:eastAsia="Times New Roman"/>
                <w:b/>
                <w:bCs/>
                <w:iCs w:val="0"/>
                <w:color w:val="000000"/>
                <w:sz w:val="20"/>
                <w:szCs w:val="20"/>
                <w:lang w:val="en-US" w:eastAsia="en-US"/>
              </w:rPr>
              <w:t>Мерки/Дейности</w:t>
            </w:r>
          </w:p>
        </w:tc>
        <w:tc>
          <w:tcPr>
            <w:tcW w:w="2097"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6987C4C" w14:textId="77777777" w:rsidR="00890085" w:rsidRPr="00890085" w:rsidRDefault="00890085" w:rsidP="00890085">
            <w:pPr>
              <w:spacing w:after="0"/>
              <w:jc w:val="center"/>
              <w:rPr>
                <w:rFonts w:eastAsia="Times New Roman"/>
                <w:b/>
                <w:bCs/>
                <w:iCs w:val="0"/>
                <w:color w:val="000000"/>
                <w:sz w:val="20"/>
                <w:szCs w:val="20"/>
                <w:lang w:val="en-US" w:eastAsia="en-US"/>
              </w:rPr>
            </w:pPr>
            <w:r w:rsidRPr="00890085">
              <w:rPr>
                <w:rFonts w:eastAsia="Times New Roman"/>
                <w:b/>
                <w:bCs/>
                <w:iCs w:val="0"/>
                <w:color w:val="000000"/>
                <w:sz w:val="20"/>
                <w:szCs w:val="20"/>
                <w:lang w:val="en-US" w:eastAsia="en-US"/>
              </w:rPr>
              <w:t>Бюджет</w:t>
            </w:r>
          </w:p>
        </w:tc>
        <w:tc>
          <w:tcPr>
            <w:tcW w:w="1914"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2E55F8E" w14:textId="77777777" w:rsidR="00890085" w:rsidRPr="00890085" w:rsidRDefault="00890085" w:rsidP="00890085">
            <w:pPr>
              <w:spacing w:after="0"/>
              <w:jc w:val="center"/>
              <w:rPr>
                <w:rFonts w:eastAsia="Times New Roman"/>
                <w:b/>
                <w:bCs/>
                <w:iCs w:val="0"/>
                <w:color w:val="000000"/>
                <w:sz w:val="20"/>
                <w:szCs w:val="20"/>
                <w:lang w:val="en-US" w:eastAsia="en-US"/>
              </w:rPr>
            </w:pPr>
            <w:r w:rsidRPr="00890085">
              <w:rPr>
                <w:rFonts w:eastAsia="Times New Roman"/>
                <w:b/>
                <w:bCs/>
                <w:iCs w:val="0"/>
                <w:color w:val="000000"/>
                <w:sz w:val="20"/>
                <w:szCs w:val="20"/>
                <w:lang w:val="en-US" w:eastAsia="en-US"/>
              </w:rPr>
              <w:t>Източници на финансиране</w:t>
            </w:r>
          </w:p>
        </w:tc>
        <w:tc>
          <w:tcPr>
            <w:tcW w:w="1373"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248F8C4D" w14:textId="77777777" w:rsidR="00890085" w:rsidRPr="00890085" w:rsidRDefault="00890085" w:rsidP="00890085">
            <w:pPr>
              <w:spacing w:after="0"/>
              <w:jc w:val="center"/>
              <w:rPr>
                <w:rFonts w:eastAsia="Times New Roman"/>
                <w:b/>
                <w:bCs/>
                <w:iCs w:val="0"/>
                <w:color w:val="000000"/>
                <w:sz w:val="20"/>
                <w:szCs w:val="20"/>
                <w:lang w:val="en-US" w:eastAsia="en-US"/>
              </w:rPr>
            </w:pPr>
            <w:r w:rsidRPr="00890085">
              <w:rPr>
                <w:rFonts w:eastAsia="Times New Roman"/>
                <w:b/>
                <w:bCs/>
                <w:iCs w:val="0"/>
                <w:color w:val="000000"/>
                <w:sz w:val="20"/>
                <w:szCs w:val="20"/>
                <w:lang w:val="en-US" w:eastAsia="en-US"/>
              </w:rPr>
              <w:t>Срок за реализация</w:t>
            </w:r>
          </w:p>
        </w:tc>
        <w:tc>
          <w:tcPr>
            <w:tcW w:w="2079"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20624EA" w14:textId="77777777" w:rsidR="00890085" w:rsidRPr="00890085" w:rsidRDefault="00890085" w:rsidP="00890085">
            <w:pPr>
              <w:spacing w:after="0"/>
              <w:jc w:val="center"/>
              <w:rPr>
                <w:rFonts w:eastAsia="Times New Roman"/>
                <w:b/>
                <w:bCs/>
                <w:iCs w:val="0"/>
                <w:color w:val="000000"/>
                <w:sz w:val="20"/>
                <w:szCs w:val="20"/>
                <w:lang w:val="en-US" w:eastAsia="en-US"/>
              </w:rPr>
            </w:pPr>
            <w:r w:rsidRPr="00890085">
              <w:rPr>
                <w:rFonts w:eastAsia="Times New Roman"/>
                <w:b/>
                <w:bCs/>
                <w:iCs w:val="0"/>
                <w:color w:val="000000"/>
                <w:sz w:val="20"/>
                <w:szCs w:val="20"/>
                <w:lang w:val="en-US" w:eastAsia="en-US"/>
              </w:rPr>
              <w:t>Очаквани резултати</w:t>
            </w:r>
          </w:p>
        </w:tc>
        <w:tc>
          <w:tcPr>
            <w:tcW w:w="3238" w:type="dxa"/>
            <w:gridSpan w:val="3"/>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30C2EEAA" w14:textId="77777777" w:rsidR="00890085" w:rsidRPr="00890085" w:rsidRDefault="00890085" w:rsidP="00890085">
            <w:pPr>
              <w:spacing w:after="0"/>
              <w:jc w:val="center"/>
              <w:rPr>
                <w:rFonts w:eastAsia="Times New Roman"/>
                <w:b/>
                <w:bCs/>
                <w:iCs w:val="0"/>
                <w:color w:val="000000"/>
                <w:sz w:val="20"/>
                <w:szCs w:val="20"/>
                <w:lang w:val="en-US" w:eastAsia="en-US"/>
              </w:rPr>
            </w:pPr>
            <w:r w:rsidRPr="00890085">
              <w:rPr>
                <w:rFonts w:eastAsia="Times New Roman"/>
                <w:b/>
                <w:bCs/>
                <w:iCs w:val="0"/>
                <w:color w:val="000000"/>
                <w:sz w:val="20"/>
                <w:szCs w:val="20"/>
                <w:lang w:val="en-US" w:eastAsia="en-US"/>
              </w:rPr>
              <w:t>Индикатори за изпълнение</w:t>
            </w:r>
          </w:p>
        </w:tc>
        <w:tc>
          <w:tcPr>
            <w:tcW w:w="1680" w:type="dxa"/>
            <w:tcBorders>
              <w:top w:val="single" w:sz="4" w:space="0" w:color="auto"/>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14AB870" w14:textId="77777777" w:rsidR="00890085" w:rsidRPr="00890085" w:rsidRDefault="00890085" w:rsidP="00890085">
            <w:pPr>
              <w:spacing w:after="0"/>
              <w:jc w:val="center"/>
              <w:rPr>
                <w:rFonts w:eastAsia="Times New Roman"/>
                <w:b/>
                <w:bCs/>
                <w:iCs w:val="0"/>
                <w:color w:val="000000"/>
                <w:sz w:val="20"/>
                <w:szCs w:val="20"/>
                <w:lang w:val="en-US" w:eastAsia="en-US"/>
              </w:rPr>
            </w:pPr>
            <w:r w:rsidRPr="00890085">
              <w:rPr>
                <w:rFonts w:eastAsia="Times New Roman"/>
                <w:b/>
                <w:bCs/>
                <w:iCs w:val="0"/>
                <w:color w:val="000000"/>
                <w:sz w:val="20"/>
                <w:szCs w:val="20"/>
                <w:lang w:val="en-US" w:eastAsia="en-US"/>
              </w:rPr>
              <w:t>Отговорност за изпълнение</w:t>
            </w:r>
          </w:p>
        </w:tc>
      </w:tr>
      <w:tr w:rsidR="00890085" w:rsidRPr="00890085" w14:paraId="3A02F45E" w14:textId="77777777" w:rsidTr="00890085">
        <w:trPr>
          <w:tblHeader/>
        </w:trPr>
        <w:tc>
          <w:tcPr>
            <w:tcW w:w="3212" w:type="dxa"/>
            <w:tcBorders>
              <w:top w:val="nil"/>
              <w:left w:val="single" w:sz="4" w:space="0" w:color="auto"/>
              <w:bottom w:val="single" w:sz="4" w:space="0" w:color="auto"/>
              <w:right w:val="single" w:sz="4" w:space="0" w:color="auto"/>
            </w:tcBorders>
            <w:shd w:val="clear" w:color="auto" w:fill="C2D69B" w:themeFill="accent3" w:themeFillTint="99"/>
            <w:tcMar>
              <w:left w:w="57" w:type="dxa"/>
              <w:right w:w="57" w:type="dxa"/>
            </w:tcMar>
            <w:vAlign w:val="bottom"/>
            <w:hideMark/>
          </w:tcPr>
          <w:p w14:paraId="118D120B" w14:textId="77777777" w:rsidR="00890085" w:rsidRPr="00890085" w:rsidRDefault="00890085" w:rsidP="00890085">
            <w:pPr>
              <w:spacing w:after="0"/>
              <w:jc w:val="center"/>
              <w:rPr>
                <w:rFonts w:eastAsia="Times New Roman"/>
                <w:b/>
                <w:bCs/>
                <w:iCs w:val="0"/>
                <w:color w:val="000000"/>
                <w:sz w:val="20"/>
                <w:szCs w:val="20"/>
                <w:lang w:val="en-US" w:eastAsia="en-US"/>
              </w:rPr>
            </w:pPr>
            <w:r w:rsidRPr="00890085">
              <w:rPr>
                <w:rFonts w:eastAsia="Times New Roman"/>
                <w:b/>
                <w:bCs/>
                <w:iCs w:val="0"/>
                <w:color w:val="000000"/>
                <w:sz w:val="20"/>
                <w:szCs w:val="20"/>
                <w:lang w:val="en-US" w:eastAsia="en-US"/>
              </w:rPr>
              <w:t> </w:t>
            </w:r>
          </w:p>
        </w:tc>
        <w:tc>
          <w:tcPr>
            <w:tcW w:w="2097"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BF9F527" w14:textId="77777777" w:rsidR="00890085" w:rsidRPr="00890085" w:rsidRDefault="00890085" w:rsidP="00890085">
            <w:pPr>
              <w:spacing w:after="0"/>
              <w:jc w:val="center"/>
              <w:rPr>
                <w:rFonts w:eastAsia="Times New Roman"/>
                <w:i/>
                <w:color w:val="000000"/>
                <w:sz w:val="20"/>
                <w:szCs w:val="20"/>
                <w:lang w:val="en-US" w:eastAsia="en-US"/>
              </w:rPr>
            </w:pPr>
            <w:r w:rsidRPr="00890085">
              <w:rPr>
                <w:rFonts w:eastAsia="Times New Roman"/>
                <w:i/>
                <w:color w:val="000000"/>
                <w:sz w:val="20"/>
                <w:szCs w:val="20"/>
                <w:lang w:val="en-US" w:eastAsia="en-US"/>
              </w:rPr>
              <w:t>(</w:t>
            </w:r>
            <w:proofErr w:type="gramStart"/>
            <w:r w:rsidRPr="00890085">
              <w:rPr>
                <w:rFonts w:eastAsia="Times New Roman"/>
                <w:i/>
                <w:color w:val="000000"/>
                <w:sz w:val="20"/>
                <w:szCs w:val="20"/>
                <w:lang w:val="en-US" w:eastAsia="en-US"/>
              </w:rPr>
              <w:t>лв</w:t>
            </w:r>
            <w:proofErr w:type="gramEnd"/>
            <w:r w:rsidRPr="00890085">
              <w:rPr>
                <w:rFonts w:eastAsia="Times New Roman"/>
                <w:i/>
                <w:color w:val="000000"/>
                <w:sz w:val="20"/>
                <w:szCs w:val="20"/>
                <w:lang w:val="en-US" w:eastAsia="en-US"/>
              </w:rPr>
              <w:t>.)</w:t>
            </w:r>
          </w:p>
        </w:tc>
        <w:tc>
          <w:tcPr>
            <w:tcW w:w="1914"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F3ECC1B" w14:textId="77777777" w:rsidR="00890085" w:rsidRPr="00890085" w:rsidRDefault="00890085" w:rsidP="00890085">
            <w:pPr>
              <w:spacing w:after="0"/>
              <w:jc w:val="center"/>
              <w:rPr>
                <w:rFonts w:eastAsia="Times New Roman"/>
                <w:i/>
                <w:color w:val="000000"/>
                <w:sz w:val="20"/>
                <w:szCs w:val="20"/>
                <w:lang w:val="en-US" w:eastAsia="en-US"/>
              </w:rPr>
            </w:pPr>
            <w:r w:rsidRPr="00890085">
              <w:rPr>
                <w:rFonts w:eastAsia="Times New Roman"/>
                <w:i/>
                <w:color w:val="000000"/>
                <w:sz w:val="20"/>
                <w:szCs w:val="20"/>
                <w:lang w:val="en-US" w:eastAsia="en-US"/>
              </w:rPr>
              <w:t> </w:t>
            </w:r>
          </w:p>
        </w:tc>
        <w:tc>
          <w:tcPr>
            <w:tcW w:w="1373"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7291A39" w14:textId="77777777" w:rsidR="00890085" w:rsidRPr="00890085" w:rsidRDefault="00890085" w:rsidP="00890085">
            <w:pPr>
              <w:spacing w:after="0"/>
              <w:jc w:val="center"/>
              <w:rPr>
                <w:rFonts w:eastAsia="Times New Roman"/>
                <w:i/>
                <w:color w:val="000000"/>
                <w:sz w:val="20"/>
                <w:szCs w:val="20"/>
                <w:lang w:val="en-US" w:eastAsia="en-US"/>
              </w:rPr>
            </w:pPr>
            <w:r w:rsidRPr="00890085">
              <w:rPr>
                <w:rFonts w:eastAsia="Times New Roman"/>
                <w:i/>
                <w:color w:val="000000"/>
                <w:sz w:val="20"/>
                <w:szCs w:val="20"/>
                <w:lang w:val="en-US" w:eastAsia="en-US"/>
              </w:rPr>
              <w:t> </w:t>
            </w:r>
          </w:p>
        </w:tc>
        <w:tc>
          <w:tcPr>
            <w:tcW w:w="2079"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EDFE4A2" w14:textId="77777777" w:rsidR="00890085" w:rsidRPr="00890085" w:rsidRDefault="00890085" w:rsidP="00890085">
            <w:pPr>
              <w:spacing w:after="0"/>
              <w:jc w:val="center"/>
              <w:rPr>
                <w:rFonts w:eastAsia="Times New Roman"/>
                <w:i/>
                <w:color w:val="000000"/>
                <w:sz w:val="20"/>
                <w:szCs w:val="20"/>
                <w:lang w:val="en-US" w:eastAsia="en-US"/>
              </w:rPr>
            </w:pPr>
            <w:r w:rsidRPr="00890085">
              <w:rPr>
                <w:rFonts w:eastAsia="Times New Roman"/>
                <w:i/>
                <w:color w:val="000000"/>
                <w:sz w:val="20"/>
                <w:szCs w:val="20"/>
                <w:lang w:val="en-US" w:eastAsia="en-US"/>
              </w:rPr>
              <w:t> </w:t>
            </w:r>
          </w:p>
        </w:tc>
        <w:tc>
          <w:tcPr>
            <w:tcW w:w="1689"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4E52F238" w14:textId="77777777" w:rsidR="00890085" w:rsidRPr="00890085" w:rsidRDefault="00890085" w:rsidP="00890085">
            <w:pPr>
              <w:spacing w:after="0"/>
              <w:jc w:val="center"/>
              <w:rPr>
                <w:rFonts w:eastAsia="Times New Roman"/>
                <w:i/>
                <w:color w:val="000000"/>
                <w:sz w:val="20"/>
                <w:szCs w:val="20"/>
                <w:lang w:val="en-US" w:eastAsia="en-US"/>
              </w:rPr>
            </w:pPr>
            <w:r w:rsidRPr="00890085">
              <w:rPr>
                <w:rFonts w:eastAsia="Times New Roman"/>
                <w:i/>
                <w:color w:val="000000"/>
                <w:sz w:val="20"/>
                <w:szCs w:val="20"/>
                <w:lang w:val="en-US" w:eastAsia="en-US"/>
              </w:rPr>
              <w:t>Текущи</w:t>
            </w:r>
          </w:p>
        </w:tc>
        <w:tc>
          <w:tcPr>
            <w:tcW w:w="1540" w:type="dxa"/>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5F23203D" w14:textId="77777777" w:rsidR="00890085" w:rsidRPr="00890085" w:rsidRDefault="00890085" w:rsidP="00890085">
            <w:pPr>
              <w:spacing w:after="0"/>
              <w:jc w:val="center"/>
              <w:rPr>
                <w:rFonts w:eastAsia="Times New Roman"/>
                <w:i/>
                <w:color w:val="000000"/>
                <w:sz w:val="20"/>
                <w:szCs w:val="20"/>
                <w:lang w:val="en-US" w:eastAsia="en-US"/>
              </w:rPr>
            </w:pPr>
            <w:r w:rsidRPr="00890085">
              <w:rPr>
                <w:rFonts w:eastAsia="Times New Roman"/>
                <w:i/>
                <w:color w:val="000000"/>
                <w:sz w:val="20"/>
                <w:szCs w:val="20"/>
                <w:lang w:val="en-US" w:eastAsia="en-US"/>
              </w:rPr>
              <w:t>Целеви</w:t>
            </w:r>
          </w:p>
        </w:tc>
        <w:tc>
          <w:tcPr>
            <w:tcW w:w="1689" w:type="dxa"/>
            <w:gridSpan w:val="2"/>
            <w:tcBorders>
              <w:top w:val="nil"/>
              <w:left w:val="nil"/>
              <w:bottom w:val="single" w:sz="4" w:space="0" w:color="auto"/>
              <w:right w:val="single" w:sz="4" w:space="0" w:color="auto"/>
            </w:tcBorders>
            <w:shd w:val="clear" w:color="auto" w:fill="C2D69B" w:themeFill="accent3" w:themeFillTint="99"/>
            <w:tcMar>
              <w:left w:w="57" w:type="dxa"/>
              <w:right w:w="57" w:type="dxa"/>
            </w:tcMar>
            <w:vAlign w:val="bottom"/>
            <w:hideMark/>
          </w:tcPr>
          <w:p w14:paraId="6198B274" w14:textId="77777777" w:rsidR="00890085" w:rsidRPr="00890085" w:rsidRDefault="00890085" w:rsidP="00890085">
            <w:pPr>
              <w:spacing w:after="0"/>
              <w:jc w:val="center"/>
              <w:rPr>
                <w:rFonts w:eastAsia="Times New Roman"/>
                <w:i/>
                <w:color w:val="000000"/>
                <w:sz w:val="20"/>
                <w:szCs w:val="20"/>
                <w:lang w:val="en-US" w:eastAsia="en-US"/>
              </w:rPr>
            </w:pPr>
            <w:r w:rsidRPr="00890085">
              <w:rPr>
                <w:rFonts w:eastAsia="Times New Roman"/>
                <w:i/>
                <w:color w:val="000000"/>
                <w:sz w:val="20"/>
                <w:szCs w:val="20"/>
                <w:lang w:val="en-US" w:eastAsia="en-US"/>
              </w:rPr>
              <w:t> </w:t>
            </w:r>
          </w:p>
        </w:tc>
      </w:tr>
      <w:tr w:rsidR="00890085" w:rsidRPr="00890085" w14:paraId="5FF80396" w14:textId="77777777" w:rsidTr="00890085">
        <w:tc>
          <w:tcPr>
            <w:tcW w:w="3212"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1E658707"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Осигуряване на площадка за предаване и временно съхраняване на опасни битови отпадъци</w:t>
            </w:r>
          </w:p>
        </w:tc>
        <w:tc>
          <w:tcPr>
            <w:tcW w:w="209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7F9D8F5"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В рамките на бюджета за площадка за предаване и временно съхраняване на битови отпадъци в Програма за достигане на целите за подготовка за повторна употреба и за рециклиране на битовите отпадъци</w:t>
            </w:r>
          </w:p>
        </w:tc>
        <w:tc>
          <w:tcPr>
            <w:tcW w:w="1914"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704F870"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Общински бюджет</w:t>
            </w:r>
            <w:r w:rsidRPr="00890085">
              <w:rPr>
                <w:rFonts w:eastAsia="Times New Roman"/>
                <w:iCs w:val="0"/>
                <w:color w:val="000000"/>
                <w:sz w:val="20"/>
                <w:szCs w:val="20"/>
                <w:lang w:val="en-US" w:eastAsia="en-US"/>
              </w:rPr>
              <w:br/>
              <w:t>Отчисления за депониране по сметката в РИОСВ на общината</w:t>
            </w:r>
          </w:p>
        </w:tc>
        <w:tc>
          <w:tcPr>
            <w:tcW w:w="137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4BB9476"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2023</w:t>
            </w:r>
          </w:p>
        </w:tc>
        <w:tc>
          <w:tcPr>
            <w:tcW w:w="207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B3B606A"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Осигурена възможност за предаване и временно съхраняване на опасни битови отпадъци</w:t>
            </w:r>
          </w:p>
        </w:tc>
        <w:tc>
          <w:tcPr>
            <w:tcW w:w="168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FEE8B69"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Технически, финансови и административни процедури за осигуряване на площадката</w:t>
            </w:r>
          </w:p>
        </w:tc>
        <w:tc>
          <w:tcPr>
            <w:tcW w:w="15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D67313A"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Площадката е функционираща</w:t>
            </w:r>
          </w:p>
        </w:tc>
        <w:tc>
          <w:tcPr>
            <w:tcW w:w="1689"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7AD88876"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Зам. кмет с отговорност "Екология"</w:t>
            </w:r>
          </w:p>
        </w:tc>
      </w:tr>
      <w:tr w:rsidR="00890085" w:rsidRPr="00890085" w14:paraId="525B82A8" w14:textId="77777777" w:rsidTr="00890085">
        <w:tc>
          <w:tcPr>
            <w:tcW w:w="3212"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48AE80E9"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Закупуване на метални контейнери тип Бобър 1100 л. с цел поддържане на системата за събиране и извозване на смесените битови отпадъци</w:t>
            </w:r>
          </w:p>
        </w:tc>
        <w:tc>
          <w:tcPr>
            <w:tcW w:w="209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994484D" w14:textId="77777777" w:rsidR="00890085" w:rsidRPr="00890085" w:rsidRDefault="00890085" w:rsidP="00890085">
            <w:pPr>
              <w:spacing w:after="0"/>
              <w:jc w:val="right"/>
              <w:rPr>
                <w:rFonts w:eastAsia="Times New Roman"/>
                <w:iCs w:val="0"/>
                <w:color w:val="000000"/>
                <w:sz w:val="20"/>
                <w:szCs w:val="20"/>
                <w:lang w:val="en-US" w:eastAsia="en-US"/>
              </w:rPr>
            </w:pPr>
            <w:r w:rsidRPr="00890085">
              <w:rPr>
                <w:rFonts w:eastAsia="Times New Roman"/>
                <w:iCs w:val="0"/>
                <w:color w:val="000000"/>
                <w:sz w:val="20"/>
                <w:szCs w:val="20"/>
                <w:lang w:val="en-US" w:eastAsia="en-US"/>
              </w:rPr>
              <w:t>24 000</w:t>
            </w:r>
          </w:p>
        </w:tc>
        <w:tc>
          <w:tcPr>
            <w:tcW w:w="1914"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8A6B41F"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ПУДООС</w:t>
            </w:r>
            <w:r w:rsidRPr="00890085">
              <w:rPr>
                <w:rFonts w:eastAsia="Times New Roman"/>
                <w:iCs w:val="0"/>
                <w:color w:val="000000"/>
                <w:sz w:val="20"/>
                <w:szCs w:val="20"/>
                <w:lang w:val="en-US" w:eastAsia="en-US"/>
              </w:rPr>
              <w:br/>
              <w:t>Отчисления по чл.60 от ЗУО</w:t>
            </w:r>
          </w:p>
        </w:tc>
        <w:tc>
          <w:tcPr>
            <w:tcW w:w="137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E58F6A9"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2024-2028</w:t>
            </w:r>
          </w:p>
        </w:tc>
        <w:tc>
          <w:tcPr>
            <w:tcW w:w="207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5FB6C5D"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Унифицирана общинска система за сметосъбиране и сметоизвозване</w:t>
            </w:r>
          </w:p>
        </w:tc>
        <w:tc>
          <w:tcPr>
            <w:tcW w:w="168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97903C0"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Етапи на подготовка на документацията за закупуване на контейнерите</w:t>
            </w:r>
          </w:p>
        </w:tc>
        <w:tc>
          <w:tcPr>
            <w:tcW w:w="15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291C007"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Доставени 30 контейнера</w:t>
            </w:r>
          </w:p>
        </w:tc>
        <w:tc>
          <w:tcPr>
            <w:tcW w:w="1689"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5C80C03B"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кмет</w:t>
            </w:r>
          </w:p>
        </w:tc>
      </w:tr>
      <w:tr w:rsidR="00890085" w:rsidRPr="00890085" w14:paraId="17B98227" w14:textId="77777777" w:rsidTr="00890085">
        <w:tc>
          <w:tcPr>
            <w:tcW w:w="3212"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1BB03E1A"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Своевременно почистване на новообразувани нерегламентирани сметища</w:t>
            </w:r>
          </w:p>
        </w:tc>
        <w:tc>
          <w:tcPr>
            <w:tcW w:w="209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534B2178" w14:textId="77777777" w:rsidR="00890085" w:rsidRPr="00890085" w:rsidRDefault="00890085" w:rsidP="00890085">
            <w:pPr>
              <w:spacing w:after="0"/>
              <w:jc w:val="right"/>
              <w:rPr>
                <w:rFonts w:eastAsia="Times New Roman"/>
                <w:iCs w:val="0"/>
                <w:color w:val="000000"/>
                <w:sz w:val="20"/>
                <w:szCs w:val="20"/>
                <w:lang w:val="en-US" w:eastAsia="en-US"/>
              </w:rPr>
            </w:pPr>
            <w:r w:rsidRPr="00890085">
              <w:rPr>
                <w:rFonts w:eastAsia="Times New Roman"/>
                <w:iCs w:val="0"/>
                <w:color w:val="000000"/>
                <w:sz w:val="20"/>
                <w:szCs w:val="20"/>
                <w:lang w:val="en-US" w:eastAsia="en-US"/>
              </w:rPr>
              <w:t>4 000</w:t>
            </w:r>
          </w:p>
        </w:tc>
        <w:tc>
          <w:tcPr>
            <w:tcW w:w="1914"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44FD103"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Общински бюджет</w:t>
            </w:r>
            <w:r w:rsidRPr="00890085">
              <w:rPr>
                <w:rFonts w:eastAsia="Times New Roman"/>
                <w:iCs w:val="0"/>
                <w:color w:val="000000"/>
                <w:sz w:val="20"/>
                <w:szCs w:val="20"/>
                <w:lang w:val="en-US" w:eastAsia="en-US"/>
              </w:rPr>
              <w:br/>
              <w:t>Отчисления по чл.60 от ЗУО</w:t>
            </w:r>
          </w:p>
        </w:tc>
        <w:tc>
          <w:tcPr>
            <w:tcW w:w="137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5122075"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2024-2028</w:t>
            </w:r>
          </w:p>
        </w:tc>
        <w:tc>
          <w:tcPr>
            <w:tcW w:w="207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373DD1B"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Предотвратен е рискът за околната среда и човешкото здраве от нерегламентирани сметища</w:t>
            </w:r>
          </w:p>
        </w:tc>
        <w:tc>
          <w:tcPr>
            <w:tcW w:w="168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2EF61BEB"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Брой почистени нерегламентиран и сметища</w:t>
            </w:r>
          </w:p>
        </w:tc>
        <w:tc>
          <w:tcPr>
            <w:tcW w:w="15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299C84F"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Недопускане възникване на нови нерегламентира ни сметища</w:t>
            </w:r>
          </w:p>
        </w:tc>
        <w:tc>
          <w:tcPr>
            <w:tcW w:w="1689"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50A6528B"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Зам. кмет с отговорност "Екология"</w:t>
            </w:r>
          </w:p>
        </w:tc>
      </w:tr>
      <w:tr w:rsidR="00890085" w:rsidRPr="00890085" w14:paraId="4ECCC8F2" w14:textId="77777777" w:rsidTr="00890085">
        <w:tc>
          <w:tcPr>
            <w:tcW w:w="3212"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42C2DBF9"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Провеждане на кампании за пролетно и есенно почистване на населените места в община Кайнарджа</w:t>
            </w:r>
          </w:p>
        </w:tc>
        <w:tc>
          <w:tcPr>
            <w:tcW w:w="209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87DB613" w14:textId="77777777" w:rsidR="00890085" w:rsidRPr="00890085" w:rsidRDefault="00890085" w:rsidP="00890085">
            <w:pPr>
              <w:spacing w:after="0"/>
              <w:jc w:val="right"/>
              <w:rPr>
                <w:rFonts w:eastAsia="Times New Roman"/>
                <w:iCs w:val="0"/>
                <w:color w:val="000000"/>
                <w:sz w:val="20"/>
                <w:szCs w:val="20"/>
                <w:lang w:val="en-US" w:eastAsia="en-US"/>
              </w:rPr>
            </w:pPr>
            <w:r w:rsidRPr="00890085">
              <w:rPr>
                <w:rFonts w:eastAsia="Times New Roman"/>
                <w:iCs w:val="0"/>
                <w:color w:val="000000"/>
                <w:sz w:val="20"/>
                <w:szCs w:val="20"/>
                <w:lang w:val="en-US" w:eastAsia="en-US"/>
              </w:rPr>
              <w:t>6 000</w:t>
            </w:r>
          </w:p>
        </w:tc>
        <w:tc>
          <w:tcPr>
            <w:tcW w:w="1914"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19BECFD8"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Общински бюджет</w:t>
            </w:r>
          </w:p>
        </w:tc>
        <w:tc>
          <w:tcPr>
            <w:tcW w:w="137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8385C3F"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ежегодно 2017-2020</w:t>
            </w:r>
          </w:p>
        </w:tc>
        <w:tc>
          <w:tcPr>
            <w:tcW w:w="207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537C15E"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Повишено участие на населението и бизнеса в предотвратяване на риска от възникване на замърсявания с отпадъци</w:t>
            </w:r>
          </w:p>
        </w:tc>
        <w:tc>
          <w:tcPr>
            <w:tcW w:w="168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701FCE1"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брой участници;</w:t>
            </w:r>
            <w:r w:rsidRPr="00890085">
              <w:rPr>
                <w:rFonts w:eastAsia="Times New Roman"/>
                <w:iCs w:val="0"/>
                <w:color w:val="000000"/>
                <w:sz w:val="20"/>
                <w:szCs w:val="20"/>
                <w:lang w:val="en-US" w:eastAsia="en-US"/>
              </w:rPr>
              <w:br/>
              <w:t>количество транспортирани отпадъци</w:t>
            </w:r>
            <w:r w:rsidRPr="00890085">
              <w:rPr>
                <w:rFonts w:eastAsia="Times New Roman"/>
                <w:iCs w:val="0"/>
                <w:color w:val="000000"/>
                <w:sz w:val="20"/>
                <w:szCs w:val="20"/>
                <w:lang w:val="en-US" w:eastAsia="en-US"/>
              </w:rPr>
              <w:br/>
              <w:t>брой почистени нерегламентирани сметища</w:t>
            </w:r>
          </w:p>
        </w:tc>
        <w:tc>
          <w:tcPr>
            <w:tcW w:w="15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624F1363"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почистени нерегламентира ни сметища - % от регистрираните в края на 2028 г.</w:t>
            </w:r>
          </w:p>
        </w:tc>
        <w:tc>
          <w:tcPr>
            <w:tcW w:w="1689"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0EA79A07"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Еколог, съвместно с Дейност "Чистота"</w:t>
            </w:r>
          </w:p>
        </w:tc>
      </w:tr>
      <w:tr w:rsidR="00890085" w:rsidRPr="00890085" w14:paraId="43BC0C7C" w14:textId="77777777" w:rsidTr="00890085">
        <w:tc>
          <w:tcPr>
            <w:tcW w:w="3212" w:type="dxa"/>
            <w:tcBorders>
              <w:top w:val="nil"/>
              <w:left w:val="single" w:sz="4" w:space="0" w:color="auto"/>
              <w:bottom w:val="single" w:sz="4" w:space="0" w:color="auto"/>
              <w:right w:val="single" w:sz="4" w:space="0" w:color="auto"/>
            </w:tcBorders>
            <w:shd w:val="clear" w:color="000000" w:fill="FFFFFF"/>
            <w:tcMar>
              <w:left w:w="57" w:type="dxa"/>
              <w:right w:w="57" w:type="dxa"/>
            </w:tcMar>
            <w:vAlign w:val="bottom"/>
            <w:hideMark/>
          </w:tcPr>
          <w:p w14:paraId="2145D3EB" w14:textId="77777777" w:rsidR="00890085" w:rsidRPr="00890085" w:rsidRDefault="00890085" w:rsidP="00890085">
            <w:pPr>
              <w:spacing w:after="0"/>
              <w:jc w:val="left"/>
              <w:rPr>
                <w:rFonts w:eastAsia="Times New Roman"/>
                <w:b/>
                <w:bCs/>
                <w:iCs w:val="0"/>
                <w:color w:val="000000"/>
                <w:sz w:val="20"/>
                <w:szCs w:val="20"/>
                <w:lang w:val="en-US" w:eastAsia="en-US"/>
              </w:rPr>
            </w:pPr>
            <w:r w:rsidRPr="00890085">
              <w:rPr>
                <w:rFonts w:eastAsia="Times New Roman"/>
                <w:b/>
                <w:bCs/>
                <w:iCs w:val="0"/>
                <w:color w:val="000000"/>
                <w:sz w:val="20"/>
                <w:szCs w:val="20"/>
                <w:lang w:val="en-US" w:eastAsia="en-US"/>
              </w:rPr>
              <w:t>Общо</w:t>
            </w:r>
          </w:p>
        </w:tc>
        <w:tc>
          <w:tcPr>
            <w:tcW w:w="2097"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EDF9659" w14:textId="77777777" w:rsidR="00890085" w:rsidRPr="00890085" w:rsidRDefault="00890085" w:rsidP="00890085">
            <w:pPr>
              <w:spacing w:after="0"/>
              <w:jc w:val="right"/>
              <w:rPr>
                <w:rFonts w:eastAsia="Times New Roman"/>
                <w:b/>
                <w:bCs/>
                <w:iCs w:val="0"/>
                <w:color w:val="000000"/>
                <w:sz w:val="20"/>
                <w:szCs w:val="20"/>
                <w:lang w:val="en-US" w:eastAsia="en-US"/>
              </w:rPr>
            </w:pPr>
            <w:r w:rsidRPr="00890085">
              <w:rPr>
                <w:rFonts w:eastAsia="Times New Roman"/>
                <w:b/>
                <w:bCs/>
                <w:iCs w:val="0"/>
                <w:color w:val="000000"/>
                <w:sz w:val="20"/>
                <w:szCs w:val="20"/>
                <w:lang w:val="en-US" w:eastAsia="en-US"/>
              </w:rPr>
              <w:t>34 000</w:t>
            </w:r>
          </w:p>
        </w:tc>
        <w:tc>
          <w:tcPr>
            <w:tcW w:w="1914"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32977BBF"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 </w:t>
            </w:r>
          </w:p>
        </w:tc>
        <w:tc>
          <w:tcPr>
            <w:tcW w:w="1373"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87316B0"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 </w:t>
            </w:r>
          </w:p>
        </w:tc>
        <w:tc>
          <w:tcPr>
            <w:tcW w:w="207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723A6900"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 </w:t>
            </w:r>
          </w:p>
        </w:tc>
        <w:tc>
          <w:tcPr>
            <w:tcW w:w="1689"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45DB29FF"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 </w:t>
            </w:r>
          </w:p>
        </w:tc>
        <w:tc>
          <w:tcPr>
            <w:tcW w:w="1540" w:type="dxa"/>
            <w:tcBorders>
              <w:top w:val="nil"/>
              <w:left w:val="nil"/>
              <w:bottom w:val="single" w:sz="4" w:space="0" w:color="auto"/>
              <w:right w:val="single" w:sz="4" w:space="0" w:color="auto"/>
            </w:tcBorders>
            <w:shd w:val="clear" w:color="000000" w:fill="FFFFFF"/>
            <w:tcMar>
              <w:left w:w="57" w:type="dxa"/>
              <w:right w:w="57" w:type="dxa"/>
            </w:tcMar>
            <w:vAlign w:val="bottom"/>
            <w:hideMark/>
          </w:tcPr>
          <w:p w14:paraId="03E7055D"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 </w:t>
            </w:r>
          </w:p>
        </w:tc>
        <w:tc>
          <w:tcPr>
            <w:tcW w:w="1689" w:type="dxa"/>
            <w:gridSpan w:val="2"/>
            <w:tcBorders>
              <w:top w:val="nil"/>
              <w:left w:val="nil"/>
              <w:bottom w:val="single" w:sz="4" w:space="0" w:color="auto"/>
              <w:right w:val="single" w:sz="4" w:space="0" w:color="auto"/>
            </w:tcBorders>
            <w:shd w:val="clear" w:color="000000" w:fill="FFFFFF"/>
            <w:tcMar>
              <w:left w:w="57" w:type="dxa"/>
              <w:right w:w="57" w:type="dxa"/>
            </w:tcMar>
            <w:vAlign w:val="bottom"/>
            <w:hideMark/>
          </w:tcPr>
          <w:p w14:paraId="50C57F93" w14:textId="77777777" w:rsidR="00890085" w:rsidRPr="00890085" w:rsidRDefault="00890085" w:rsidP="00890085">
            <w:pPr>
              <w:spacing w:after="0"/>
              <w:jc w:val="left"/>
              <w:rPr>
                <w:rFonts w:eastAsia="Times New Roman"/>
                <w:iCs w:val="0"/>
                <w:color w:val="000000"/>
                <w:sz w:val="20"/>
                <w:szCs w:val="20"/>
                <w:lang w:val="en-US" w:eastAsia="en-US"/>
              </w:rPr>
            </w:pPr>
            <w:r w:rsidRPr="00890085">
              <w:rPr>
                <w:rFonts w:eastAsia="Times New Roman"/>
                <w:iCs w:val="0"/>
                <w:color w:val="000000"/>
                <w:sz w:val="20"/>
                <w:szCs w:val="20"/>
                <w:lang w:val="en-US" w:eastAsia="en-US"/>
              </w:rPr>
              <w:t> </w:t>
            </w:r>
          </w:p>
        </w:tc>
      </w:tr>
    </w:tbl>
    <w:p w14:paraId="7002AF3A" w14:textId="77777777" w:rsidR="00E249DA" w:rsidRDefault="00E249DA" w:rsidP="00E249DA"/>
    <w:p w14:paraId="56416429" w14:textId="77777777" w:rsidR="00E249DA" w:rsidRDefault="00E249DA" w:rsidP="00E249DA"/>
    <w:p w14:paraId="25AC6A1D" w14:textId="77777777" w:rsidR="00E249DA" w:rsidRDefault="00E249DA" w:rsidP="00E249DA">
      <w:pPr>
        <w:sectPr w:rsidR="00E249DA" w:rsidSect="004620AF">
          <w:pgSz w:w="16840" w:h="11900" w:orient="landscape" w:code="9"/>
          <w:pgMar w:top="1418" w:right="1418" w:bottom="1418" w:left="1418" w:header="709" w:footer="709" w:gutter="0"/>
          <w:cols w:space="708"/>
          <w:docGrid w:linePitch="326"/>
        </w:sectPr>
      </w:pPr>
    </w:p>
    <w:p w14:paraId="692C76C2" w14:textId="52D75FA4" w:rsidR="001732BB" w:rsidRPr="001F7453" w:rsidRDefault="002D423E" w:rsidP="002D423E">
      <w:pPr>
        <w:pStyle w:val="11"/>
      </w:pPr>
      <w:bookmarkStart w:id="68" w:name="_Toc93490265"/>
      <w:bookmarkEnd w:id="51"/>
      <w:r w:rsidRPr="001F7453">
        <w:lastRenderedPageBreak/>
        <w:t>Координация с други общински и регионални планове и програми</w:t>
      </w:r>
      <w:bookmarkEnd w:id="68"/>
    </w:p>
    <w:p w14:paraId="35BF06BE" w14:textId="77777777" w:rsidR="00A62A2B" w:rsidRPr="00A62A2B" w:rsidRDefault="00A62A2B" w:rsidP="00A62A2B">
      <w:pPr>
        <w:rPr>
          <w:szCs w:val="24"/>
        </w:rPr>
      </w:pPr>
      <w:r w:rsidRPr="00A62A2B">
        <w:rPr>
          <w:szCs w:val="24"/>
        </w:rPr>
        <w:t xml:space="preserve">Общинската програма за управление на отпадъците на община Кайнарджа е елемент от цялостната система за планиране на развитието на общината и региона, поради което в настоящия раздел е представена взаимовръзката на общинската ПУО 2021-2028 г. с други програмни документи в разглежданата или свързани с нея области (с период на действие, обхващат периода след 2020 г.). Връзката между отделните стратегически документи е от ключово значение за ефективното осъществяване на  процеса на стратегическото планиране в публичния сектор. </w:t>
      </w:r>
    </w:p>
    <w:p w14:paraId="7C7276F8" w14:textId="77777777" w:rsidR="00A62A2B" w:rsidRPr="00A62A2B" w:rsidRDefault="00A62A2B" w:rsidP="00A62A2B">
      <w:pPr>
        <w:rPr>
          <w:szCs w:val="24"/>
        </w:rPr>
      </w:pPr>
      <w:r w:rsidRPr="00A62A2B">
        <w:rPr>
          <w:szCs w:val="24"/>
        </w:rPr>
        <w:t xml:space="preserve">Поставените цели и предложените програми от мерки в рамките на Общинската програма за управление на отпадъците на община Кайнарджа за периода 2021-2028 пряко допринасят за постигане на редица цели и приоритети, заложени в разработения </w:t>
      </w:r>
      <w:r w:rsidRPr="00A62A2B">
        <w:rPr>
          <w:b/>
          <w:szCs w:val="24"/>
        </w:rPr>
        <w:t xml:space="preserve">План за интегрирано развитие на община Кайнарджа 2021-2027 г. </w:t>
      </w:r>
      <w:r w:rsidRPr="00A62A2B">
        <w:rPr>
          <w:szCs w:val="24"/>
        </w:rPr>
        <w:t>Планът за интегрирано развитие на община Кайнарджа за периода 2021 – 2027 г. /ПИРО/ е средносрочен рамков документ, определящ целите и приоритетите на регионалната политика за община Кайнарджа.</w:t>
      </w:r>
    </w:p>
    <w:p w14:paraId="4E4B0107" w14:textId="77777777" w:rsidR="00A62A2B" w:rsidRPr="00A62A2B" w:rsidRDefault="00A62A2B" w:rsidP="00A62A2B">
      <w:pPr>
        <w:rPr>
          <w:b/>
          <w:szCs w:val="24"/>
        </w:rPr>
      </w:pPr>
      <w:r w:rsidRPr="00A62A2B">
        <w:rPr>
          <w:szCs w:val="24"/>
        </w:rPr>
        <w:t>По-конкретно, мерките, заложени в  Общинската програма за управление на отпадъците на община Кайнарджа за периода 2021-2028 г. допринасят за постигането на следните стратегически цели и приоритети на плана за интегрирано развитие на община Кайнарджа 2021-2027 г.:</w:t>
      </w:r>
    </w:p>
    <w:p w14:paraId="2E7349FA" w14:textId="77777777" w:rsidR="00A62A2B" w:rsidRPr="00A62A2B" w:rsidRDefault="00A62A2B" w:rsidP="00A62A2B">
      <w:pPr>
        <w:pStyle w:val="a3"/>
        <w:numPr>
          <w:ilvl w:val="0"/>
          <w:numId w:val="31"/>
        </w:numPr>
        <w:rPr>
          <w:szCs w:val="24"/>
        </w:rPr>
      </w:pPr>
      <w:r w:rsidRPr="00A62A2B">
        <w:rPr>
          <w:b/>
          <w:szCs w:val="24"/>
        </w:rPr>
        <w:t xml:space="preserve">Стратегическа цел 3: </w:t>
      </w:r>
      <w:r w:rsidRPr="00A62A2B">
        <w:rPr>
          <w:szCs w:val="24"/>
        </w:rPr>
        <w:t>Развитие на техническата инфраструктура, ефективно използване на природните, културни и исторически ресурси, в т.ч. съхранение на ограничените ресурси и компоненти на околната среда</w:t>
      </w:r>
    </w:p>
    <w:p w14:paraId="17E9CCE5" w14:textId="77777777" w:rsidR="00A62A2B" w:rsidRPr="00A62A2B" w:rsidRDefault="00A62A2B" w:rsidP="00A62A2B">
      <w:pPr>
        <w:pStyle w:val="a3"/>
        <w:numPr>
          <w:ilvl w:val="1"/>
          <w:numId w:val="31"/>
        </w:numPr>
        <w:rPr>
          <w:szCs w:val="24"/>
        </w:rPr>
      </w:pPr>
      <w:r w:rsidRPr="00A62A2B">
        <w:rPr>
          <w:b/>
          <w:szCs w:val="24"/>
        </w:rPr>
        <w:t>Приоритет 1:</w:t>
      </w:r>
      <w:r w:rsidRPr="00A62A2B">
        <w:rPr>
          <w:szCs w:val="24"/>
        </w:rPr>
        <w:t xml:space="preserve"> Подкрепа за устойчиво икономическо развитие, внедряване на иновации и нови технологии, Мярка: </w:t>
      </w:r>
      <w:r w:rsidRPr="00A62A2B">
        <w:rPr>
          <w:b/>
          <w:i/>
          <w:szCs w:val="24"/>
        </w:rPr>
        <w:t>Подобряване на съществуващия местен бизнес, чрез стимулиране на</w:t>
      </w:r>
      <w:r w:rsidRPr="00A62A2B">
        <w:rPr>
          <w:szCs w:val="24"/>
        </w:rPr>
        <w:t xml:space="preserve"> </w:t>
      </w:r>
      <w:r w:rsidRPr="00A62A2B">
        <w:rPr>
          <w:b/>
          <w:i/>
          <w:szCs w:val="24"/>
        </w:rPr>
        <w:t>кръговата икономика</w:t>
      </w:r>
      <w:r w:rsidRPr="00A62A2B">
        <w:rPr>
          <w:szCs w:val="24"/>
        </w:rPr>
        <w:t xml:space="preserve"> </w:t>
      </w:r>
    </w:p>
    <w:p w14:paraId="7F663532" w14:textId="77777777" w:rsidR="00A62A2B" w:rsidRPr="00A62A2B" w:rsidRDefault="00A62A2B" w:rsidP="00A62A2B">
      <w:pPr>
        <w:pStyle w:val="a3"/>
        <w:ind w:left="1440"/>
        <w:rPr>
          <w:szCs w:val="24"/>
        </w:rPr>
      </w:pPr>
      <w:r w:rsidRPr="00A62A2B">
        <w:rPr>
          <w:szCs w:val="24"/>
        </w:rPr>
        <w:t>В плана за интегрирано развитие се посочва, че за целите на успешното осъществяване на на горецитираната мярка „основен източник могат да бъдат битовите и дървесните отпадъци – хартия, пластмаса, биомаса. Те могат да се преработват в рециклируеми опаковки, строителни изделия, като плочки, пръчковидни с различна дебелина пейки, хранилки за птици и животни и др. На рециклиране подлежат и строителните отпадъци. От биомасата може да се произвежда порозьозен въглен за задържане на влагата в почвите“.</w:t>
      </w:r>
    </w:p>
    <w:p w14:paraId="0F13AE5C" w14:textId="77777777" w:rsidR="00A62A2B" w:rsidRPr="00A62A2B" w:rsidRDefault="00A62A2B" w:rsidP="00A62A2B">
      <w:pPr>
        <w:pStyle w:val="a3"/>
        <w:numPr>
          <w:ilvl w:val="1"/>
          <w:numId w:val="31"/>
        </w:numPr>
        <w:rPr>
          <w:szCs w:val="24"/>
        </w:rPr>
      </w:pPr>
      <w:r w:rsidRPr="00A62A2B">
        <w:rPr>
          <w:b/>
          <w:szCs w:val="24"/>
        </w:rPr>
        <w:t>Приоритет 3:</w:t>
      </w:r>
      <w:r w:rsidRPr="00A62A2B">
        <w:rPr>
          <w:szCs w:val="24"/>
        </w:rPr>
        <w:t xml:space="preserve"> Подобряване на техническата инфраструктура и опазване на околната среда, Мярка: </w:t>
      </w:r>
      <w:r w:rsidRPr="00A62A2B">
        <w:rPr>
          <w:b/>
          <w:i/>
          <w:szCs w:val="24"/>
        </w:rPr>
        <w:t>Опазване на околната среда и изграждане на екологична култура за устойчиво развитие на общината</w:t>
      </w:r>
    </w:p>
    <w:p w14:paraId="0114C82E" w14:textId="77777777" w:rsidR="00A62A2B" w:rsidRPr="00A62A2B" w:rsidRDefault="00A62A2B" w:rsidP="00A62A2B">
      <w:pPr>
        <w:pStyle w:val="a3"/>
        <w:ind w:left="1440"/>
        <w:rPr>
          <w:szCs w:val="24"/>
        </w:rPr>
      </w:pPr>
      <w:r w:rsidRPr="00A62A2B">
        <w:rPr>
          <w:szCs w:val="24"/>
        </w:rPr>
        <w:t xml:space="preserve">Общинският план за интегрирано развитие на община Кайнарджа идентифицира редица възможни дейности, които могат да бъдат осъществени в изпълнение на горепосочената мярка за целите на постигане на стратегически приорите 3, а именно „увеличаване експлоатационния живот на депото за твърди битови отпадъци чрез намаляване на количествата на смесените битови отпадъци, предназначени за крайно обезвреждане, въвеждане на икономически стимули за намаляване образуването на отпадъци изобщо, повишаване на екологичното съзнание на местната общност чрез информационни </w:t>
      </w:r>
      <w:r w:rsidRPr="00A62A2B">
        <w:rPr>
          <w:szCs w:val="24"/>
        </w:rPr>
        <w:lastRenderedPageBreak/>
        <w:t xml:space="preserve">кампании и конкурси; популяризиране на схемите за „еко-маркировка”, контрол върху спазването на изискванията, въведени в нормативната уредба, вкл. върху спазването на забраните за изхвърляне в общия отпадъчен поток на опасни домакински отпадъци, както и подобряване на организацията по разделяне, временно съхранение, събиране и транспортиране на отпадъците, провеждане на масови информационни кампании за подобряване на екологичната култура“. </w:t>
      </w:r>
    </w:p>
    <w:p w14:paraId="15504E80" w14:textId="77777777" w:rsidR="00A62A2B" w:rsidRPr="00A62A2B" w:rsidRDefault="00A62A2B" w:rsidP="00A62A2B">
      <w:pPr>
        <w:rPr>
          <w:szCs w:val="24"/>
        </w:rPr>
      </w:pPr>
      <w:r w:rsidRPr="00A62A2B">
        <w:rPr>
          <w:szCs w:val="24"/>
        </w:rPr>
        <w:t>Общинският план за интегрирано развитие на община Кайнарджа за периода 2021-2027 г. също така разглежда целевия принос към изпълнението на действията по отношение на климата; за целта в плана за разгледани нерки за противодействие на климатичните промени. В съответния раздел на интегирания план се подчертава, че „Отделяните отпадъци и по-конкретно отделяните битови отпадъци имат пряко отношение към натрупването на парникови газове в атмосферата. Следва да се предприемат мерки за постигане на целите до 2030 г. за рециклиране на отпадъци и намаляване на количествата на депонираните отпадъци; мерки за предотвратяване генерирането на отпадъци; мерки за подготовка за повторна употреба и рециклиране, изграждане на системата за разделно събиране на отпадъци и подобряване на базата от знания относно кръговата икономика“.</w:t>
      </w:r>
    </w:p>
    <w:p w14:paraId="744A800E" w14:textId="65D5BF77" w:rsidR="002338BA" w:rsidRPr="001F7453" w:rsidRDefault="002D423E" w:rsidP="002D423E">
      <w:pPr>
        <w:pStyle w:val="11"/>
      </w:pPr>
      <w:bookmarkStart w:id="69" w:name="_Toc93490266"/>
      <w:r w:rsidRPr="001F7453">
        <w:t>Система за наблюдение, контрол и отчитане на изпълнението на общинската програма за управление на отпадъците</w:t>
      </w:r>
      <w:bookmarkEnd w:id="69"/>
    </w:p>
    <w:p w14:paraId="151F31B2" w14:textId="77777777" w:rsidR="00CA0C54" w:rsidRPr="00F17DF9" w:rsidRDefault="00CA0C54" w:rsidP="00F17DF9">
      <w:r w:rsidRPr="00F17DF9">
        <w:t>Системата за наблюдение, контрол и отчитане на изпълнението на общинската програма за управление на отпадъците на община Кайнарджа за периода 2021-2028 г. е разработена в съответствие с изискванията на чл. 49, ал. 4 (т. 21 т. 22) от ЗУО, както и в съотвествие с рамковите изисквания към разработването на програми за управление на отпадъците от общините, заложени в чл. 52 от ЗУО.</w:t>
      </w:r>
    </w:p>
    <w:p w14:paraId="68C242B8" w14:textId="77777777" w:rsidR="00CA0C54" w:rsidRPr="00F17DF9" w:rsidRDefault="00CA0C54" w:rsidP="00F17DF9">
      <w:r w:rsidRPr="00F17DF9">
        <w:rPr>
          <w:b/>
        </w:rPr>
        <w:t xml:space="preserve">Наблюдението </w:t>
      </w:r>
      <w:r w:rsidRPr="00F17DF9">
        <w:t xml:space="preserve">и </w:t>
      </w:r>
      <w:r w:rsidRPr="00F17DF9">
        <w:rPr>
          <w:b/>
        </w:rPr>
        <w:t xml:space="preserve">оценката </w:t>
      </w:r>
      <w:r w:rsidRPr="00F17DF9">
        <w:t xml:space="preserve">на изпълнението на Програмата за управление на отпадъците на община Кайнарджа е от ключово значение, с оглед проследяване на напредъка по постигане на поставените цели, срокове и ресурси и навременно предприемане на действия за преодоляване на възникващи проблеми при реализацията на мерките, а при необходимост - предприемане на действия за актуализация на Програмата. </w:t>
      </w:r>
    </w:p>
    <w:p w14:paraId="7F866A80" w14:textId="77777777" w:rsidR="00CA0C54" w:rsidRPr="00F17DF9" w:rsidRDefault="00CA0C54" w:rsidP="00F17DF9">
      <w:r w:rsidRPr="00F17DF9">
        <w:t>Кметът на общината ще отговаря за общата организиция на наблюдението на изпълнението на общинската програма за управление на отпадъците. Наблюдението на Програмата за управление на отпадъците ще се осъществява чрез периодично събиране на информация, свързана с напредъка по изпълнение на включените в Програмата мерки и степента на постигане на индикаторите, както и анализ на събраната информация и на възникнали проблеми при изпълнението и причините за тях. В допълнение, за всяка мярка ще се наблюдава и спазването на планирания график и степента на изразходване на ресурсите. За целта общината ще изготви процедурни правила за наблюдение и оценка на Програмата, включително за събиране и систематизиране на данните за посочените в програмата индикатори и отговорностите на общинските звена, които имат отношение към изпълнението на конкретните програмни мерки, и на служителя, отговорен за систематизиране, анализ и оценка на напредъка в изпълнение на мерките, причините за неизпълнение или за изоставане в изпълнението и ще изготвя годишен доклад за напредъка по изпълнение на мерките и програмните цели.</w:t>
      </w:r>
    </w:p>
    <w:p w14:paraId="62B0B2A6" w14:textId="38B5A89D" w:rsidR="00CA0C54" w:rsidRPr="00F17DF9" w:rsidRDefault="00CA0C54" w:rsidP="00F17DF9">
      <w:r w:rsidRPr="00F17DF9">
        <w:rPr>
          <w:b/>
        </w:rPr>
        <w:lastRenderedPageBreak/>
        <w:t xml:space="preserve">Контролът </w:t>
      </w:r>
      <w:r w:rsidRPr="00F17DF9">
        <w:t>върху изпълнението на Програмата за управление на отпадъците ще се осъществява от Общинския съвет. За целта, всяка година в срок до 31 март кметът на общината ще представя на Общинския съвет годишен доклад за изпълнение на програмата за предходната година. Годишните отчетни доклади за изпълнението на Програмата за управление на отпадъците ще се публикуват</w:t>
      </w:r>
      <w:r w:rsidR="008B51BA">
        <w:t xml:space="preserve"> ежегодно</w:t>
      </w:r>
      <w:r w:rsidRPr="00F17DF9">
        <w:t xml:space="preserve"> и на интернет страницата на община Кайнарджа, с цел информиране на обществеността. </w:t>
      </w:r>
    </w:p>
    <w:p w14:paraId="2FC277C7" w14:textId="77777777" w:rsidR="00CA0C54" w:rsidRPr="00F17DF9" w:rsidRDefault="00CA0C54" w:rsidP="00F17DF9">
      <w:r w:rsidRPr="00F17DF9">
        <w:t xml:space="preserve">Програмата за управление на отпадъците ще бъде </w:t>
      </w:r>
      <w:r w:rsidRPr="00F17DF9">
        <w:rPr>
          <w:b/>
        </w:rPr>
        <w:t xml:space="preserve">актуализирана </w:t>
      </w:r>
      <w:r w:rsidRPr="00F17DF9">
        <w:t>в случай на промяна във фактическите и/или нормативните условия и, по-конкретно:</w:t>
      </w:r>
    </w:p>
    <w:p w14:paraId="5279CF3B" w14:textId="77777777" w:rsidR="00CA0C54" w:rsidRPr="00F17DF9" w:rsidRDefault="00CA0C54" w:rsidP="00F17DF9">
      <w:pPr>
        <w:pStyle w:val="a3"/>
        <w:numPr>
          <w:ilvl w:val="0"/>
          <w:numId w:val="32"/>
        </w:numPr>
      </w:pPr>
      <w:r w:rsidRPr="00F17DF9">
        <w:t xml:space="preserve">промени в изискванията на европейското и българското законодателство, които налагат съществени промени в заложените стратегически и оперативни цели и в планираните мерки за тяхното постигане; </w:t>
      </w:r>
    </w:p>
    <w:p w14:paraId="260FDE48" w14:textId="77777777" w:rsidR="00CA0C54" w:rsidRPr="00F17DF9" w:rsidRDefault="00CA0C54" w:rsidP="00F17DF9">
      <w:pPr>
        <w:pStyle w:val="a3"/>
        <w:numPr>
          <w:ilvl w:val="0"/>
          <w:numId w:val="32"/>
        </w:numPr>
      </w:pPr>
      <w:r w:rsidRPr="00F17DF9">
        <w:t xml:space="preserve">доказана необходимост от допълнителни мерки към вече приетите или замяна на някои от приетите мерки, които не дават очаквания предварително резултат, поради значително изоставане в изпълнението и постигането на целевите индикатори; </w:t>
      </w:r>
    </w:p>
    <w:p w14:paraId="49CF2D73" w14:textId="77777777" w:rsidR="00CA0C54" w:rsidRPr="00F17DF9" w:rsidRDefault="00CA0C54" w:rsidP="00F17DF9">
      <w:pPr>
        <w:pStyle w:val="a3"/>
        <w:numPr>
          <w:ilvl w:val="0"/>
          <w:numId w:val="32"/>
        </w:numPr>
      </w:pPr>
      <w:r w:rsidRPr="00F17DF9">
        <w:t xml:space="preserve">други непредвидени обстоятелства. </w:t>
      </w:r>
    </w:p>
    <w:p w14:paraId="2C0F5E95" w14:textId="77777777" w:rsidR="00CA0C54" w:rsidRPr="00F17DF9" w:rsidRDefault="00CA0C54" w:rsidP="00F17DF9">
      <w:r w:rsidRPr="00F17DF9">
        <w:t>Процедурата на актуализация ще включва изготвяне на актуализиран вариант на Програмата за управление на отпадъците на община Кайнарджа, провеждане на публично обсъждане, прилагане на законодателството за екологична оценка на планове и програми, внасяне на актуализираната програма за одобрение и приемане от Общински съвет на община Кайнарджа.</w:t>
      </w:r>
    </w:p>
    <w:p w14:paraId="5BE27E12" w14:textId="4E228A1A" w:rsidR="005C7065" w:rsidRPr="001F7453" w:rsidRDefault="002D423E" w:rsidP="005C7065">
      <w:pPr>
        <w:pStyle w:val="11"/>
      </w:pPr>
      <w:bookmarkStart w:id="70" w:name="_Toc93490267"/>
      <w:r w:rsidRPr="001F7453">
        <w:t>Приложения</w:t>
      </w:r>
      <w:bookmarkEnd w:id="70"/>
    </w:p>
    <w:p w14:paraId="1E18ECE7" w14:textId="77777777" w:rsidR="002D423E" w:rsidRPr="001F7453" w:rsidRDefault="002D423E" w:rsidP="002D423E"/>
    <w:sectPr w:rsidR="002D423E" w:rsidRPr="001F7453" w:rsidSect="00C10604">
      <w:footerReference w:type="first" r:id="rId18"/>
      <w:pgSz w:w="11900"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33268" w14:textId="77777777" w:rsidR="004338DB" w:rsidRDefault="004338DB" w:rsidP="0041590F">
      <w:pPr>
        <w:spacing w:after="0"/>
      </w:pPr>
      <w:r>
        <w:separator/>
      </w:r>
    </w:p>
  </w:endnote>
  <w:endnote w:type="continuationSeparator" w:id="0">
    <w:p w14:paraId="726FD1C4" w14:textId="77777777" w:rsidR="004338DB" w:rsidRDefault="004338DB" w:rsidP="004159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0F62" w14:textId="03F9B4FD" w:rsidR="004620AF" w:rsidRDefault="004620AF">
    <w:pPr>
      <w:jc w:val="right"/>
    </w:pPr>
    <w:r>
      <w:fldChar w:fldCharType="begin"/>
    </w:r>
    <w:r>
      <w:instrText xml:space="preserve"> PAGE   \* MERGEFORMAT </w:instrText>
    </w:r>
    <w:r>
      <w:fldChar w:fldCharType="separate"/>
    </w:r>
    <w:r w:rsidR="00E710FF">
      <w:rPr>
        <w:noProof/>
      </w:rPr>
      <w:t>53</w:t>
    </w:r>
    <w:r>
      <w:rPr>
        <w:noProof/>
      </w:rPr>
      <w:fldChar w:fldCharType="end"/>
    </w:r>
  </w:p>
  <w:p w14:paraId="26C9FA0B" w14:textId="77777777" w:rsidR="004620AF" w:rsidRDefault="004620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E869" w14:textId="77777777" w:rsidR="004620AF" w:rsidRDefault="004620A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CF219" w14:textId="77777777" w:rsidR="004620AF" w:rsidRDefault="004620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2CE42" w14:textId="77777777" w:rsidR="004338DB" w:rsidRDefault="004338DB" w:rsidP="0041590F">
      <w:pPr>
        <w:spacing w:after="0"/>
      </w:pPr>
      <w:r>
        <w:separator/>
      </w:r>
    </w:p>
  </w:footnote>
  <w:footnote w:type="continuationSeparator" w:id="0">
    <w:p w14:paraId="72F058E1" w14:textId="77777777" w:rsidR="004338DB" w:rsidRDefault="004338DB" w:rsidP="0041590F">
      <w:pPr>
        <w:spacing w:after="0"/>
      </w:pPr>
      <w:r>
        <w:continuationSeparator/>
      </w:r>
    </w:p>
  </w:footnote>
  <w:footnote w:id="1">
    <w:p w14:paraId="2138C1CF" w14:textId="77777777" w:rsidR="004620AF" w:rsidRPr="00517953" w:rsidRDefault="004620AF" w:rsidP="00E249DA">
      <w:pPr>
        <w:pStyle w:val="aff3"/>
        <w:jc w:val="both"/>
        <w:rPr>
          <w:rFonts w:ascii="Times New Roman" w:hAnsi="Times New Roman"/>
        </w:rPr>
      </w:pPr>
      <w:r w:rsidRPr="00517953">
        <w:rPr>
          <w:rStyle w:val="aff5"/>
          <w:rFonts w:ascii="Times New Roman" w:hAnsi="Times New Roman"/>
        </w:rPr>
        <w:footnoteRef/>
      </w:r>
      <w:r w:rsidRPr="00517953">
        <w:rPr>
          <w:rFonts w:ascii="Times New Roman" w:hAnsi="Times New Roman"/>
        </w:rPr>
        <w:t xml:space="preserve"> „биологични отпадъци“ са биоразградими отпадъци от парковете и градините, хранителни и кухненски отпадъци от домакинствата, офисите, ресторантите, търговията на едро, столовете, заведенията за обществено хранене и търговските обекти за търговия на дребно, както и подобните отпадъци от предприятията на хранително-вкусовата промишленост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10"/>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932C8B"/>
    <w:multiLevelType w:val="hybridMultilevel"/>
    <w:tmpl w:val="FDA41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C05B4"/>
    <w:multiLevelType w:val="hybridMultilevel"/>
    <w:tmpl w:val="BE6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705E6"/>
    <w:multiLevelType w:val="hybridMultilevel"/>
    <w:tmpl w:val="12D6F58C"/>
    <w:lvl w:ilvl="0" w:tplc="85BAD754">
      <w:start w:val="1"/>
      <w:numFmt w:val="bullet"/>
      <w:lvlText w:val=""/>
      <w:lvlJc w:val="left"/>
      <w:pPr>
        <w:ind w:left="720" w:hanging="360"/>
      </w:pPr>
      <w:rPr>
        <w:rFonts w:ascii="Wingdings" w:hAnsi="Wingdings" w:hint="default"/>
        <w:b w:val="0"/>
        <w:i w:val="0"/>
        <w:color w:val="76923C" w:themeColor="accent3" w:themeShade="BF"/>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D56929"/>
    <w:multiLevelType w:val="hybridMultilevel"/>
    <w:tmpl w:val="2702DBE2"/>
    <w:lvl w:ilvl="0" w:tplc="08863A72">
      <w:numFmt w:val="bullet"/>
      <w:lvlText w:val=""/>
      <w:lvlJc w:val="left"/>
      <w:pPr>
        <w:ind w:left="360" w:hanging="360"/>
      </w:pPr>
      <w:rPr>
        <w:rFonts w:ascii="Wingdings" w:hAnsi="Wingdings" w:cs="Times New Roman" w:hint="default"/>
        <w:b/>
        <w:i w:val="0"/>
        <w:color w:val="76923C" w:themeColor="accent3" w:themeShade="BF"/>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370526"/>
    <w:multiLevelType w:val="hybridMultilevel"/>
    <w:tmpl w:val="38F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5428E"/>
    <w:multiLevelType w:val="hybridMultilevel"/>
    <w:tmpl w:val="F092AD40"/>
    <w:lvl w:ilvl="0" w:tplc="9DD2215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F4C7A5B"/>
    <w:multiLevelType w:val="hybridMultilevel"/>
    <w:tmpl w:val="739A33B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2253D30"/>
    <w:multiLevelType w:val="hybridMultilevel"/>
    <w:tmpl w:val="39DACE32"/>
    <w:lvl w:ilvl="0" w:tplc="08863A72">
      <w:numFmt w:val="bullet"/>
      <w:lvlText w:val=""/>
      <w:lvlJc w:val="left"/>
      <w:rPr>
        <w:rFonts w:ascii="Wingdings" w:hAnsi="Wingdings" w:cs="Times New Roman" w:hint="default"/>
        <w:b/>
        <w:i w:val="0"/>
        <w:color w:val="76923C" w:themeColor="accent3" w:themeShade="BF"/>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05745E"/>
    <w:multiLevelType w:val="hybridMultilevel"/>
    <w:tmpl w:val="3CA8505A"/>
    <w:styleLink w:val="11111112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625AE"/>
    <w:multiLevelType w:val="hybridMultilevel"/>
    <w:tmpl w:val="90B29392"/>
    <w:lvl w:ilvl="0" w:tplc="64AA3AC6">
      <w:start w:val="1"/>
      <w:numFmt w:val="bullet"/>
      <w:lvlText w:val=""/>
      <w:lvlJc w:val="left"/>
      <w:pPr>
        <w:ind w:left="720" w:hanging="360"/>
      </w:pPr>
      <w:rPr>
        <w:rFonts w:ascii="Wingdings" w:hAnsi="Wingdings" w:hint="default"/>
        <w:b w:val="0"/>
        <w:i w:val="0"/>
        <w:color w:val="76923C" w:themeColor="accent3" w:themeShade="BF"/>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EF01747"/>
    <w:multiLevelType w:val="hybridMultilevel"/>
    <w:tmpl w:val="C0B0CF24"/>
    <w:lvl w:ilvl="0" w:tplc="64AA3AC6">
      <w:start w:val="1"/>
      <w:numFmt w:val="bullet"/>
      <w:lvlText w:val=""/>
      <w:lvlJc w:val="left"/>
      <w:pPr>
        <w:ind w:left="1080" w:hanging="360"/>
      </w:pPr>
      <w:rPr>
        <w:rFonts w:ascii="Wingdings" w:hAnsi="Wingdings" w:hint="default"/>
        <w:b w:val="0"/>
        <w:i w:val="0"/>
        <w:color w:val="76923C" w:themeColor="accent3" w:themeShade="BF"/>
        <w:sz w:val="28"/>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226E13A4"/>
    <w:multiLevelType w:val="hybridMultilevel"/>
    <w:tmpl w:val="D3366BB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5585419"/>
    <w:multiLevelType w:val="hybridMultilevel"/>
    <w:tmpl w:val="C58876DE"/>
    <w:styleLink w:val="Style511"/>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7732680"/>
    <w:multiLevelType w:val="hybridMultilevel"/>
    <w:tmpl w:val="4832F6B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291A0EE5"/>
    <w:multiLevelType w:val="hybridMultilevel"/>
    <w:tmpl w:val="125CD294"/>
    <w:lvl w:ilvl="0" w:tplc="54B8AA86">
      <w:start w:val="1"/>
      <w:numFmt w:val="bullet"/>
      <w:lvlText w:val=""/>
      <w:lvlJc w:val="left"/>
      <w:pPr>
        <w:ind w:left="720" w:hanging="360"/>
      </w:pPr>
      <w:rPr>
        <w:rFonts w:ascii="Wingdings" w:hAnsi="Wingdings" w:hint="default"/>
        <w:b w:val="0"/>
        <w:i w:val="0"/>
        <w:color w:val="548DD4" w:themeColor="text2" w:themeTint="99"/>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BBD3F52"/>
    <w:multiLevelType w:val="multilevel"/>
    <w:tmpl w:val="3636183E"/>
    <w:lvl w:ilvl="0">
      <w:start w:val="1"/>
      <w:numFmt w:val="upperRoman"/>
      <w:pStyle w:val="11"/>
      <w:lvlText w:val="%1."/>
      <w:lvlJc w:val="right"/>
      <w:pPr>
        <w:ind w:left="720" w:hanging="360"/>
      </w:pPr>
      <w:rPr>
        <w:rFonts w:hint="default"/>
      </w:rPr>
    </w:lvl>
    <w:lvl w:ilvl="1">
      <w:start w:val="1"/>
      <w:numFmt w:val="decimal"/>
      <w:pStyle w:val="21"/>
      <w:lvlText w:val="%1.%2."/>
      <w:lvlJc w:val="left"/>
      <w:pPr>
        <w:ind w:left="1440" w:hanging="360"/>
      </w:pPr>
      <w:rPr>
        <w:rFonts w:hint="default"/>
      </w:rPr>
    </w:lvl>
    <w:lvl w:ilvl="2">
      <w:start w:val="1"/>
      <w:numFmt w:val="decimal"/>
      <w:pStyle w:val="31"/>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C9B6FC0"/>
    <w:multiLevelType w:val="hybridMultilevel"/>
    <w:tmpl w:val="C36693D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5434B"/>
    <w:multiLevelType w:val="multilevel"/>
    <w:tmpl w:val="72489AB4"/>
    <w:styleLink w:val="Style2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88"/>
        </w:tabs>
        <w:ind w:left="1000"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2160"/>
        </w:tabs>
        <w:ind w:left="1728" w:hanging="648"/>
      </w:pPr>
      <w:rPr>
        <w:rFonts w:cs="Times New Roman" w:hint="default"/>
      </w:rPr>
    </w:lvl>
    <w:lvl w:ilvl="4">
      <w:start w:val="1"/>
      <w:numFmt w:val="decimal"/>
      <w:pStyle w:val="5"/>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2E6C224C"/>
    <w:multiLevelType w:val="hybridMultilevel"/>
    <w:tmpl w:val="BF56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A57BE"/>
    <w:multiLevelType w:val="hybridMultilevel"/>
    <w:tmpl w:val="97285AA8"/>
    <w:lvl w:ilvl="0" w:tplc="64AA3AC6">
      <w:start w:val="1"/>
      <w:numFmt w:val="bullet"/>
      <w:lvlText w:val=""/>
      <w:lvlJc w:val="left"/>
      <w:pPr>
        <w:ind w:left="720" w:hanging="360"/>
      </w:pPr>
      <w:rPr>
        <w:rFonts w:ascii="Wingdings" w:hAnsi="Wingdings" w:hint="default"/>
        <w:b w:val="0"/>
        <w:i w:val="0"/>
        <w:color w:val="76923C" w:themeColor="accent3" w:themeShade="BF"/>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CA54CAB"/>
    <w:multiLevelType w:val="hybridMultilevel"/>
    <w:tmpl w:val="EC1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164ED"/>
    <w:multiLevelType w:val="hybridMultilevel"/>
    <w:tmpl w:val="69BA6E3A"/>
    <w:lvl w:ilvl="0" w:tplc="64AA3AC6">
      <w:start w:val="1"/>
      <w:numFmt w:val="bullet"/>
      <w:lvlText w:val=""/>
      <w:lvlJc w:val="left"/>
      <w:pPr>
        <w:ind w:left="720" w:hanging="360"/>
      </w:pPr>
      <w:rPr>
        <w:rFonts w:ascii="Wingdings" w:hAnsi="Wingdings" w:hint="default"/>
        <w:b w:val="0"/>
        <w:i w:val="0"/>
        <w:color w:val="76923C" w:themeColor="accent3" w:themeShade="BF"/>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64AA3AC6">
      <w:start w:val="1"/>
      <w:numFmt w:val="bullet"/>
      <w:lvlText w:val=""/>
      <w:lvlJc w:val="left"/>
      <w:pPr>
        <w:ind w:left="2880" w:hanging="360"/>
      </w:pPr>
      <w:rPr>
        <w:rFonts w:ascii="Wingdings" w:hAnsi="Wingdings" w:hint="default"/>
        <w:b w:val="0"/>
        <w:i w:val="0"/>
        <w:color w:val="76923C" w:themeColor="accent3" w:themeShade="BF"/>
        <w:sz w:val="28"/>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C535278"/>
    <w:multiLevelType w:val="multilevel"/>
    <w:tmpl w:val="357642C4"/>
    <w:lvl w:ilvl="0">
      <w:start w:val="1"/>
      <w:numFmt w:val="bullet"/>
      <w:lvlText w:val=""/>
      <w:lvlJc w:val="left"/>
      <w:pPr>
        <w:ind w:left="720" w:hanging="360"/>
      </w:pPr>
      <w:rPr>
        <w:rFonts w:ascii="Wingdings" w:hAnsi="Wingdings" w:hint="default"/>
        <w:b w:val="0"/>
        <w:i w:val="0"/>
        <w:color w:val="76923C" w:themeColor="accent3" w:themeShade="BF"/>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4B278A4"/>
    <w:multiLevelType w:val="hybridMultilevel"/>
    <w:tmpl w:val="DEF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F289E"/>
    <w:multiLevelType w:val="hybridMultilevel"/>
    <w:tmpl w:val="D11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636E7"/>
    <w:multiLevelType w:val="hybridMultilevel"/>
    <w:tmpl w:val="FBC41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710C0E"/>
    <w:multiLevelType w:val="hybridMultilevel"/>
    <w:tmpl w:val="594A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B3319"/>
    <w:multiLevelType w:val="hybridMultilevel"/>
    <w:tmpl w:val="2678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423C4"/>
    <w:multiLevelType w:val="hybridMultilevel"/>
    <w:tmpl w:val="89FA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92625"/>
    <w:multiLevelType w:val="hybridMultilevel"/>
    <w:tmpl w:val="0984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47927"/>
    <w:multiLevelType w:val="hybridMultilevel"/>
    <w:tmpl w:val="04090001"/>
    <w:styleLink w:val="11111113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E7F1D"/>
    <w:multiLevelType w:val="hybridMultilevel"/>
    <w:tmpl w:val="8A7E7A6A"/>
    <w:lvl w:ilvl="0" w:tplc="64AA3AC6">
      <w:start w:val="1"/>
      <w:numFmt w:val="bullet"/>
      <w:lvlText w:val=""/>
      <w:lvlJc w:val="left"/>
      <w:pPr>
        <w:ind w:left="720" w:hanging="360"/>
      </w:pPr>
      <w:rPr>
        <w:rFonts w:ascii="Wingdings" w:hAnsi="Wingdings" w:hint="default"/>
        <w:b w:val="0"/>
        <w:i w:val="0"/>
        <w:color w:val="76923C" w:themeColor="accent3" w:themeShade="BF"/>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4"/>
  </w:num>
  <w:num w:numId="4">
    <w:abstractNumId w:val="10"/>
  </w:num>
  <w:num w:numId="5">
    <w:abstractNumId w:val="17"/>
  </w:num>
  <w:num w:numId="6">
    <w:abstractNumId w:val="2"/>
  </w:num>
  <w:num w:numId="7">
    <w:abstractNumId w:val="15"/>
  </w:num>
  <w:num w:numId="8">
    <w:abstractNumId w:val="8"/>
  </w:num>
  <w:num w:numId="9">
    <w:abstractNumId w:val="9"/>
  </w:num>
  <w:num w:numId="10">
    <w:abstractNumId w:val="5"/>
  </w:num>
  <w:num w:numId="11">
    <w:abstractNumId w:val="25"/>
  </w:num>
  <w:num w:numId="12">
    <w:abstractNumId w:val="16"/>
  </w:num>
  <w:num w:numId="13">
    <w:abstractNumId w:val="11"/>
  </w:num>
  <w:num w:numId="14">
    <w:abstractNumId w:val="4"/>
  </w:num>
  <w:num w:numId="15">
    <w:abstractNumId w:val="23"/>
  </w:num>
  <w:num w:numId="16">
    <w:abstractNumId w:val="24"/>
  </w:num>
  <w:num w:numId="17">
    <w:abstractNumId w:val="21"/>
  </w:num>
  <w:num w:numId="18">
    <w:abstractNumId w:val="33"/>
  </w:num>
  <w:num w:numId="19">
    <w:abstractNumId w:val="12"/>
  </w:num>
  <w:num w:numId="20">
    <w:abstractNumId w:val="7"/>
  </w:num>
  <w:num w:numId="21">
    <w:abstractNumId w:val="20"/>
  </w:num>
  <w:num w:numId="22">
    <w:abstractNumId w:val="31"/>
  </w:num>
  <w:num w:numId="23">
    <w:abstractNumId w:val="6"/>
  </w:num>
  <w:num w:numId="24">
    <w:abstractNumId w:val="28"/>
  </w:num>
  <w:num w:numId="25">
    <w:abstractNumId w:val="30"/>
  </w:num>
  <w:num w:numId="26">
    <w:abstractNumId w:val="3"/>
  </w:num>
  <w:num w:numId="27">
    <w:abstractNumId w:val="29"/>
  </w:num>
  <w:num w:numId="28">
    <w:abstractNumId w:val="27"/>
  </w:num>
  <w:num w:numId="29">
    <w:abstractNumId w:val="18"/>
  </w:num>
  <w:num w:numId="30">
    <w:abstractNumId w:val="26"/>
  </w:num>
  <w:num w:numId="31">
    <w:abstractNumId w:val="13"/>
  </w:num>
  <w:num w:numId="3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E1"/>
    <w:rsid w:val="00003557"/>
    <w:rsid w:val="00003CF0"/>
    <w:rsid w:val="00007B94"/>
    <w:rsid w:val="00010F44"/>
    <w:rsid w:val="00011420"/>
    <w:rsid w:val="000118FF"/>
    <w:rsid w:val="00011CC2"/>
    <w:rsid w:val="00011CFF"/>
    <w:rsid w:val="00012686"/>
    <w:rsid w:val="00012941"/>
    <w:rsid w:val="00012DF3"/>
    <w:rsid w:val="00014F7D"/>
    <w:rsid w:val="00015343"/>
    <w:rsid w:val="000158A9"/>
    <w:rsid w:val="00017308"/>
    <w:rsid w:val="00022CDB"/>
    <w:rsid w:val="00023D5B"/>
    <w:rsid w:val="00026AB8"/>
    <w:rsid w:val="00027332"/>
    <w:rsid w:val="00027AAE"/>
    <w:rsid w:val="00027FE2"/>
    <w:rsid w:val="000306F5"/>
    <w:rsid w:val="00030A99"/>
    <w:rsid w:val="00031B2B"/>
    <w:rsid w:val="000325C9"/>
    <w:rsid w:val="00032932"/>
    <w:rsid w:val="00033658"/>
    <w:rsid w:val="00033DBB"/>
    <w:rsid w:val="00036002"/>
    <w:rsid w:val="000368FF"/>
    <w:rsid w:val="0003739B"/>
    <w:rsid w:val="00037F40"/>
    <w:rsid w:val="0004068A"/>
    <w:rsid w:val="00040A99"/>
    <w:rsid w:val="000419E4"/>
    <w:rsid w:val="000431A3"/>
    <w:rsid w:val="00044365"/>
    <w:rsid w:val="0004453F"/>
    <w:rsid w:val="000465FC"/>
    <w:rsid w:val="00047649"/>
    <w:rsid w:val="000530EC"/>
    <w:rsid w:val="000553A7"/>
    <w:rsid w:val="00056E11"/>
    <w:rsid w:val="00060497"/>
    <w:rsid w:val="00060D1F"/>
    <w:rsid w:val="000614D0"/>
    <w:rsid w:val="00061952"/>
    <w:rsid w:val="0006234F"/>
    <w:rsid w:val="000634C7"/>
    <w:rsid w:val="00064310"/>
    <w:rsid w:val="0006499D"/>
    <w:rsid w:val="000653C8"/>
    <w:rsid w:val="00066481"/>
    <w:rsid w:val="00066FAD"/>
    <w:rsid w:val="0006701E"/>
    <w:rsid w:val="00067D3E"/>
    <w:rsid w:val="00071304"/>
    <w:rsid w:val="0007491D"/>
    <w:rsid w:val="00074C6A"/>
    <w:rsid w:val="00077CFD"/>
    <w:rsid w:val="0008205D"/>
    <w:rsid w:val="00082CDE"/>
    <w:rsid w:val="000846F7"/>
    <w:rsid w:val="00090DB6"/>
    <w:rsid w:val="0009214E"/>
    <w:rsid w:val="00092E14"/>
    <w:rsid w:val="00094E0E"/>
    <w:rsid w:val="000950F5"/>
    <w:rsid w:val="00095F34"/>
    <w:rsid w:val="00097904"/>
    <w:rsid w:val="000A0BB0"/>
    <w:rsid w:val="000A1445"/>
    <w:rsid w:val="000A1B65"/>
    <w:rsid w:val="000A2BD7"/>
    <w:rsid w:val="000A43B8"/>
    <w:rsid w:val="000A56CD"/>
    <w:rsid w:val="000A7587"/>
    <w:rsid w:val="000B0E8C"/>
    <w:rsid w:val="000B290E"/>
    <w:rsid w:val="000B33B0"/>
    <w:rsid w:val="000B4435"/>
    <w:rsid w:val="000B4F7B"/>
    <w:rsid w:val="000B79DA"/>
    <w:rsid w:val="000C0597"/>
    <w:rsid w:val="000C50E9"/>
    <w:rsid w:val="000C6EB4"/>
    <w:rsid w:val="000C74BC"/>
    <w:rsid w:val="000C7F89"/>
    <w:rsid w:val="000D01B0"/>
    <w:rsid w:val="000D10B3"/>
    <w:rsid w:val="000D1B21"/>
    <w:rsid w:val="000D22F3"/>
    <w:rsid w:val="000D341A"/>
    <w:rsid w:val="000D42F5"/>
    <w:rsid w:val="000D65ED"/>
    <w:rsid w:val="000D70D8"/>
    <w:rsid w:val="000D740D"/>
    <w:rsid w:val="000D7949"/>
    <w:rsid w:val="000E33BB"/>
    <w:rsid w:val="000E4239"/>
    <w:rsid w:val="000E645F"/>
    <w:rsid w:val="000F0647"/>
    <w:rsid w:val="000F42E4"/>
    <w:rsid w:val="000F59EB"/>
    <w:rsid w:val="000F6158"/>
    <w:rsid w:val="000F6412"/>
    <w:rsid w:val="000F67EE"/>
    <w:rsid w:val="000F7D5B"/>
    <w:rsid w:val="00102D0E"/>
    <w:rsid w:val="00102F06"/>
    <w:rsid w:val="0010453C"/>
    <w:rsid w:val="001050F0"/>
    <w:rsid w:val="00107392"/>
    <w:rsid w:val="001078B2"/>
    <w:rsid w:val="00110D7B"/>
    <w:rsid w:val="0011229E"/>
    <w:rsid w:val="00112F8A"/>
    <w:rsid w:val="00117254"/>
    <w:rsid w:val="0011732D"/>
    <w:rsid w:val="001175E6"/>
    <w:rsid w:val="001178E6"/>
    <w:rsid w:val="0012040E"/>
    <w:rsid w:val="00121441"/>
    <w:rsid w:val="00122129"/>
    <w:rsid w:val="00122E76"/>
    <w:rsid w:val="00124310"/>
    <w:rsid w:val="0012657B"/>
    <w:rsid w:val="00126BBE"/>
    <w:rsid w:val="0013006B"/>
    <w:rsid w:val="00130216"/>
    <w:rsid w:val="00130396"/>
    <w:rsid w:val="00130786"/>
    <w:rsid w:val="00130DB9"/>
    <w:rsid w:val="001327F6"/>
    <w:rsid w:val="001329C0"/>
    <w:rsid w:val="00132ADE"/>
    <w:rsid w:val="00133A18"/>
    <w:rsid w:val="00134B9E"/>
    <w:rsid w:val="001350FE"/>
    <w:rsid w:val="00135432"/>
    <w:rsid w:val="00135593"/>
    <w:rsid w:val="00137662"/>
    <w:rsid w:val="001416BC"/>
    <w:rsid w:val="00142233"/>
    <w:rsid w:val="00143982"/>
    <w:rsid w:val="00147759"/>
    <w:rsid w:val="0015056E"/>
    <w:rsid w:val="001523AE"/>
    <w:rsid w:val="00152EBB"/>
    <w:rsid w:val="00155BDD"/>
    <w:rsid w:val="00160654"/>
    <w:rsid w:val="0016172C"/>
    <w:rsid w:val="00162080"/>
    <w:rsid w:val="00162D28"/>
    <w:rsid w:val="00163EE6"/>
    <w:rsid w:val="001641C7"/>
    <w:rsid w:val="00165745"/>
    <w:rsid w:val="001663BD"/>
    <w:rsid w:val="001704FD"/>
    <w:rsid w:val="001732BB"/>
    <w:rsid w:val="00173486"/>
    <w:rsid w:val="00173F56"/>
    <w:rsid w:val="00175E10"/>
    <w:rsid w:val="00182C15"/>
    <w:rsid w:val="001831C5"/>
    <w:rsid w:val="001852BC"/>
    <w:rsid w:val="00185920"/>
    <w:rsid w:val="0018622D"/>
    <w:rsid w:val="00191289"/>
    <w:rsid w:val="0019232E"/>
    <w:rsid w:val="00193BC5"/>
    <w:rsid w:val="0019429D"/>
    <w:rsid w:val="00195140"/>
    <w:rsid w:val="00196872"/>
    <w:rsid w:val="001978D7"/>
    <w:rsid w:val="001A3F6F"/>
    <w:rsid w:val="001A4063"/>
    <w:rsid w:val="001A511E"/>
    <w:rsid w:val="001A7243"/>
    <w:rsid w:val="001B014C"/>
    <w:rsid w:val="001B029D"/>
    <w:rsid w:val="001B1A05"/>
    <w:rsid w:val="001B1C93"/>
    <w:rsid w:val="001B30FA"/>
    <w:rsid w:val="001B4142"/>
    <w:rsid w:val="001B6182"/>
    <w:rsid w:val="001B69E9"/>
    <w:rsid w:val="001C0559"/>
    <w:rsid w:val="001C146E"/>
    <w:rsid w:val="001C1D2A"/>
    <w:rsid w:val="001C2900"/>
    <w:rsid w:val="001C39A1"/>
    <w:rsid w:val="001D20D1"/>
    <w:rsid w:val="001D3178"/>
    <w:rsid w:val="001D41AB"/>
    <w:rsid w:val="001D472F"/>
    <w:rsid w:val="001D487F"/>
    <w:rsid w:val="001D4E70"/>
    <w:rsid w:val="001E109C"/>
    <w:rsid w:val="001E1821"/>
    <w:rsid w:val="001E27C3"/>
    <w:rsid w:val="001E5E17"/>
    <w:rsid w:val="001E69CB"/>
    <w:rsid w:val="001F10DA"/>
    <w:rsid w:val="001F13D9"/>
    <w:rsid w:val="001F1D41"/>
    <w:rsid w:val="001F23A4"/>
    <w:rsid w:val="001F23AD"/>
    <w:rsid w:val="001F59D6"/>
    <w:rsid w:val="001F7453"/>
    <w:rsid w:val="001F79DD"/>
    <w:rsid w:val="002003F3"/>
    <w:rsid w:val="002016F0"/>
    <w:rsid w:val="002029B3"/>
    <w:rsid w:val="00202BB5"/>
    <w:rsid w:val="00202F6F"/>
    <w:rsid w:val="00207561"/>
    <w:rsid w:val="00207588"/>
    <w:rsid w:val="00207A11"/>
    <w:rsid w:val="0021224B"/>
    <w:rsid w:val="00214395"/>
    <w:rsid w:val="00215285"/>
    <w:rsid w:val="00217527"/>
    <w:rsid w:val="002227F3"/>
    <w:rsid w:val="00224B19"/>
    <w:rsid w:val="0022556F"/>
    <w:rsid w:val="00226522"/>
    <w:rsid w:val="002317CA"/>
    <w:rsid w:val="00231A0B"/>
    <w:rsid w:val="002338BA"/>
    <w:rsid w:val="00233B48"/>
    <w:rsid w:val="002349CE"/>
    <w:rsid w:val="002362A9"/>
    <w:rsid w:val="00241BB2"/>
    <w:rsid w:val="002443E2"/>
    <w:rsid w:val="00244671"/>
    <w:rsid w:val="00245401"/>
    <w:rsid w:val="00245B0C"/>
    <w:rsid w:val="002462FB"/>
    <w:rsid w:val="00247FEF"/>
    <w:rsid w:val="00250754"/>
    <w:rsid w:val="00252954"/>
    <w:rsid w:val="00254158"/>
    <w:rsid w:val="00255102"/>
    <w:rsid w:val="0025553B"/>
    <w:rsid w:val="00255FCA"/>
    <w:rsid w:val="00256EFF"/>
    <w:rsid w:val="0026175E"/>
    <w:rsid w:val="002618C2"/>
    <w:rsid w:val="00266F7C"/>
    <w:rsid w:val="0027187C"/>
    <w:rsid w:val="0027788F"/>
    <w:rsid w:val="0028149A"/>
    <w:rsid w:val="002838CA"/>
    <w:rsid w:val="002838DD"/>
    <w:rsid w:val="00284946"/>
    <w:rsid w:val="00287F59"/>
    <w:rsid w:val="00290323"/>
    <w:rsid w:val="0029225E"/>
    <w:rsid w:val="00292B0C"/>
    <w:rsid w:val="00292E54"/>
    <w:rsid w:val="00296774"/>
    <w:rsid w:val="00296C2A"/>
    <w:rsid w:val="00296DE9"/>
    <w:rsid w:val="002A02A6"/>
    <w:rsid w:val="002A0799"/>
    <w:rsid w:val="002A0FDE"/>
    <w:rsid w:val="002A3B44"/>
    <w:rsid w:val="002A3B99"/>
    <w:rsid w:val="002A64B7"/>
    <w:rsid w:val="002A6BD0"/>
    <w:rsid w:val="002A71EF"/>
    <w:rsid w:val="002A7725"/>
    <w:rsid w:val="002A77DC"/>
    <w:rsid w:val="002B03E1"/>
    <w:rsid w:val="002B1571"/>
    <w:rsid w:val="002B3B83"/>
    <w:rsid w:val="002B5B26"/>
    <w:rsid w:val="002B7564"/>
    <w:rsid w:val="002C0864"/>
    <w:rsid w:val="002C0AD8"/>
    <w:rsid w:val="002C1826"/>
    <w:rsid w:val="002C36D9"/>
    <w:rsid w:val="002D10D9"/>
    <w:rsid w:val="002D2365"/>
    <w:rsid w:val="002D2385"/>
    <w:rsid w:val="002D308F"/>
    <w:rsid w:val="002D423E"/>
    <w:rsid w:val="002D4391"/>
    <w:rsid w:val="002D5E6B"/>
    <w:rsid w:val="002D78DF"/>
    <w:rsid w:val="002E0588"/>
    <w:rsid w:val="002E1D71"/>
    <w:rsid w:val="002E2ABB"/>
    <w:rsid w:val="002E323F"/>
    <w:rsid w:val="002E34A7"/>
    <w:rsid w:val="002E3E6C"/>
    <w:rsid w:val="002E6218"/>
    <w:rsid w:val="002E69B2"/>
    <w:rsid w:val="002E6B0F"/>
    <w:rsid w:val="002E7ACC"/>
    <w:rsid w:val="002F08CD"/>
    <w:rsid w:val="002F411A"/>
    <w:rsid w:val="002F7474"/>
    <w:rsid w:val="002F7B72"/>
    <w:rsid w:val="002F7BE1"/>
    <w:rsid w:val="0030259B"/>
    <w:rsid w:val="0030377F"/>
    <w:rsid w:val="003048EE"/>
    <w:rsid w:val="003063CD"/>
    <w:rsid w:val="003108CA"/>
    <w:rsid w:val="0031105F"/>
    <w:rsid w:val="003125E2"/>
    <w:rsid w:val="003128A3"/>
    <w:rsid w:val="00314324"/>
    <w:rsid w:val="003144DC"/>
    <w:rsid w:val="0031691F"/>
    <w:rsid w:val="00317F1E"/>
    <w:rsid w:val="00320101"/>
    <w:rsid w:val="0032044E"/>
    <w:rsid w:val="003209BE"/>
    <w:rsid w:val="00320DDC"/>
    <w:rsid w:val="003218C6"/>
    <w:rsid w:val="00321BCC"/>
    <w:rsid w:val="0032211F"/>
    <w:rsid w:val="00324A10"/>
    <w:rsid w:val="003250E5"/>
    <w:rsid w:val="003259BE"/>
    <w:rsid w:val="00325B5E"/>
    <w:rsid w:val="003316C9"/>
    <w:rsid w:val="00332433"/>
    <w:rsid w:val="00332BC4"/>
    <w:rsid w:val="00332DE6"/>
    <w:rsid w:val="003334FE"/>
    <w:rsid w:val="0034033A"/>
    <w:rsid w:val="0034133B"/>
    <w:rsid w:val="003418C5"/>
    <w:rsid w:val="00341D36"/>
    <w:rsid w:val="00342C05"/>
    <w:rsid w:val="00342F5D"/>
    <w:rsid w:val="00343C2C"/>
    <w:rsid w:val="0034469F"/>
    <w:rsid w:val="003449B8"/>
    <w:rsid w:val="0034531B"/>
    <w:rsid w:val="0034616D"/>
    <w:rsid w:val="0035485C"/>
    <w:rsid w:val="00355A67"/>
    <w:rsid w:val="00355A84"/>
    <w:rsid w:val="0036330D"/>
    <w:rsid w:val="00365F4D"/>
    <w:rsid w:val="00367E21"/>
    <w:rsid w:val="00370E57"/>
    <w:rsid w:val="0037152C"/>
    <w:rsid w:val="00371FB0"/>
    <w:rsid w:val="00372416"/>
    <w:rsid w:val="003759EA"/>
    <w:rsid w:val="00375E6D"/>
    <w:rsid w:val="003772E3"/>
    <w:rsid w:val="00382FCD"/>
    <w:rsid w:val="0038405C"/>
    <w:rsid w:val="00384EC7"/>
    <w:rsid w:val="00385DDD"/>
    <w:rsid w:val="00385DE4"/>
    <w:rsid w:val="00385DEF"/>
    <w:rsid w:val="0038719F"/>
    <w:rsid w:val="00387532"/>
    <w:rsid w:val="003904A0"/>
    <w:rsid w:val="00390F0D"/>
    <w:rsid w:val="0039201F"/>
    <w:rsid w:val="00392CCE"/>
    <w:rsid w:val="003931AE"/>
    <w:rsid w:val="00393929"/>
    <w:rsid w:val="00394415"/>
    <w:rsid w:val="00394E58"/>
    <w:rsid w:val="00396579"/>
    <w:rsid w:val="00397E88"/>
    <w:rsid w:val="00397F93"/>
    <w:rsid w:val="003A0BCD"/>
    <w:rsid w:val="003A21B2"/>
    <w:rsid w:val="003A25EA"/>
    <w:rsid w:val="003A3AB4"/>
    <w:rsid w:val="003A3FFA"/>
    <w:rsid w:val="003A518B"/>
    <w:rsid w:val="003A5572"/>
    <w:rsid w:val="003A59DA"/>
    <w:rsid w:val="003A5DFB"/>
    <w:rsid w:val="003B2A40"/>
    <w:rsid w:val="003B2E0F"/>
    <w:rsid w:val="003B2E2D"/>
    <w:rsid w:val="003B329F"/>
    <w:rsid w:val="003B3AA6"/>
    <w:rsid w:val="003B4DC1"/>
    <w:rsid w:val="003B5041"/>
    <w:rsid w:val="003B5834"/>
    <w:rsid w:val="003B6886"/>
    <w:rsid w:val="003B70FA"/>
    <w:rsid w:val="003B7825"/>
    <w:rsid w:val="003B7B98"/>
    <w:rsid w:val="003C1D13"/>
    <w:rsid w:val="003C4B1D"/>
    <w:rsid w:val="003C7930"/>
    <w:rsid w:val="003D13FB"/>
    <w:rsid w:val="003D2214"/>
    <w:rsid w:val="003D2F5F"/>
    <w:rsid w:val="003D3594"/>
    <w:rsid w:val="003D602A"/>
    <w:rsid w:val="003D74B8"/>
    <w:rsid w:val="003E2D4A"/>
    <w:rsid w:val="003E3653"/>
    <w:rsid w:val="003E3920"/>
    <w:rsid w:val="003E4423"/>
    <w:rsid w:val="003E4B50"/>
    <w:rsid w:val="003E6D26"/>
    <w:rsid w:val="003E797F"/>
    <w:rsid w:val="003F2029"/>
    <w:rsid w:val="003F44CC"/>
    <w:rsid w:val="003F65A4"/>
    <w:rsid w:val="003F75A0"/>
    <w:rsid w:val="003F7DBD"/>
    <w:rsid w:val="004010D1"/>
    <w:rsid w:val="00401187"/>
    <w:rsid w:val="004016ED"/>
    <w:rsid w:val="00404AC1"/>
    <w:rsid w:val="00405210"/>
    <w:rsid w:val="00406EE8"/>
    <w:rsid w:val="00410318"/>
    <w:rsid w:val="00410B37"/>
    <w:rsid w:val="00412562"/>
    <w:rsid w:val="00412E34"/>
    <w:rsid w:val="004149AB"/>
    <w:rsid w:val="0041590F"/>
    <w:rsid w:val="00417483"/>
    <w:rsid w:val="00422060"/>
    <w:rsid w:val="00425EB8"/>
    <w:rsid w:val="0042661C"/>
    <w:rsid w:val="00426666"/>
    <w:rsid w:val="0042678B"/>
    <w:rsid w:val="00426FDC"/>
    <w:rsid w:val="004278BE"/>
    <w:rsid w:val="004312D2"/>
    <w:rsid w:val="004338DB"/>
    <w:rsid w:val="00433C77"/>
    <w:rsid w:val="00434605"/>
    <w:rsid w:val="00435339"/>
    <w:rsid w:val="00435A83"/>
    <w:rsid w:val="0043635C"/>
    <w:rsid w:val="004368F8"/>
    <w:rsid w:val="0044033B"/>
    <w:rsid w:val="00441E28"/>
    <w:rsid w:val="00444FEE"/>
    <w:rsid w:val="0044727C"/>
    <w:rsid w:val="00447861"/>
    <w:rsid w:val="00450AF3"/>
    <w:rsid w:val="00451863"/>
    <w:rsid w:val="00452344"/>
    <w:rsid w:val="00452591"/>
    <w:rsid w:val="004530D3"/>
    <w:rsid w:val="00456342"/>
    <w:rsid w:val="00457D3C"/>
    <w:rsid w:val="00461375"/>
    <w:rsid w:val="004620AF"/>
    <w:rsid w:val="00463328"/>
    <w:rsid w:val="004636FE"/>
    <w:rsid w:val="0046417F"/>
    <w:rsid w:val="00464362"/>
    <w:rsid w:val="00465EA6"/>
    <w:rsid w:val="004661C8"/>
    <w:rsid w:val="004675EC"/>
    <w:rsid w:val="004733F5"/>
    <w:rsid w:val="004742DE"/>
    <w:rsid w:val="0047556E"/>
    <w:rsid w:val="00476211"/>
    <w:rsid w:val="00476ECC"/>
    <w:rsid w:val="00477220"/>
    <w:rsid w:val="00480F18"/>
    <w:rsid w:val="00481589"/>
    <w:rsid w:val="0048262C"/>
    <w:rsid w:val="004830D6"/>
    <w:rsid w:val="00485188"/>
    <w:rsid w:val="00485DF6"/>
    <w:rsid w:val="00486E34"/>
    <w:rsid w:val="00492C79"/>
    <w:rsid w:val="004947A2"/>
    <w:rsid w:val="00494802"/>
    <w:rsid w:val="00494FAF"/>
    <w:rsid w:val="00495EB5"/>
    <w:rsid w:val="004961F0"/>
    <w:rsid w:val="004976BE"/>
    <w:rsid w:val="004A28B3"/>
    <w:rsid w:val="004A4390"/>
    <w:rsid w:val="004A4D1F"/>
    <w:rsid w:val="004A782A"/>
    <w:rsid w:val="004B303B"/>
    <w:rsid w:val="004B65C6"/>
    <w:rsid w:val="004B6C3F"/>
    <w:rsid w:val="004B7071"/>
    <w:rsid w:val="004B7586"/>
    <w:rsid w:val="004C10AF"/>
    <w:rsid w:val="004C5549"/>
    <w:rsid w:val="004D07CC"/>
    <w:rsid w:val="004D0F52"/>
    <w:rsid w:val="004D1321"/>
    <w:rsid w:val="004D1494"/>
    <w:rsid w:val="004D25DD"/>
    <w:rsid w:val="004D701B"/>
    <w:rsid w:val="004D7304"/>
    <w:rsid w:val="004E08D7"/>
    <w:rsid w:val="004E425D"/>
    <w:rsid w:val="004E5965"/>
    <w:rsid w:val="004E60DF"/>
    <w:rsid w:val="004F14F0"/>
    <w:rsid w:val="004F4515"/>
    <w:rsid w:val="004F5EBE"/>
    <w:rsid w:val="004F7BCA"/>
    <w:rsid w:val="00500A79"/>
    <w:rsid w:val="0050233E"/>
    <w:rsid w:val="0050348F"/>
    <w:rsid w:val="00503CA7"/>
    <w:rsid w:val="005065D2"/>
    <w:rsid w:val="00506BFC"/>
    <w:rsid w:val="005075D2"/>
    <w:rsid w:val="00507AAA"/>
    <w:rsid w:val="00507C33"/>
    <w:rsid w:val="00507E33"/>
    <w:rsid w:val="00511E82"/>
    <w:rsid w:val="0051308E"/>
    <w:rsid w:val="005136E2"/>
    <w:rsid w:val="00514B3F"/>
    <w:rsid w:val="00515F54"/>
    <w:rsid w:val="00517953"/>
    <w:rsid w:val="00520268"/>
    <w:rsid w:val="00523F0E"/>
    <w:rsid w:val="00525176"/>
    <w:rsid w:val="005263DB"/>
    <w:rsid w:val="005300C6"/>
    <w:rsid w:val="00533D07"/>
    <w:rsid w:val="00534363"/>
    <w:rsid w:val="00534E4B"/>
    <w:rsid w:val="00535C60"/>
    <w:rsid w:val="00537A91"/>
    <w:rsid w:val="005411D5"/>
    <w:rsid w:val="00543A65"/>
    <w:rsid w:val="00544F09"/>
    <w:rsid w:val="0055059C"/>
    <w:rsid w:val="00550680"/>
    <w:rsid w:val="00550D3F"/>
    <w:rsid w:val="00551AA0"/>
    <w:rsid w:val="0055374E"/>
    <w:rsid w:val="005537FC"/>
    <w:rsid w:val="005542AF"/>
    <w:rsid w:val="00554A3B"/>
    <w:rsid w:val="00555082"/>
    <w:rsid w:val="00555164"/>
    <w:rsid w:val="0055768B"/>
    <w:rsid w:val="00560B49"/>
    <w:rsid w:val="00561E03"/>
    <w:rsid w:val="005620B7"/>
    <w:rsid w:val="00566750"/>
    <w:rsid w:val="005667E8"/>
    <w:rsid w:val="00566AA0"/>
    <w:rsid w:val="00566D1A"/>
    <w:rsid w:val="005719F4"/>
    <w:rsid w:val="00571BB5"/>
    <w:rsid w:val="0057215A"/>
    <w:rsid w:val="00572404"/>
    <w:rsid w:val="005745D4"/>
    <w:rsid w:val="005770B1"/>
    <w:rsid w:val="00577A2B"/>
    <w:rsid w:val="00580667"/>
    <w:rsid w:val="00580AE4"/>
    <w:rsid w:val="005826C5"/>
    <w:rsid w:val="0058386A"/>
    <w:rsid w:val="00583931"/>
    <w:rsid w:val="0059036D"/>
    <w:rsid w:val="005921E1"/>
    <w:rsid w:val="0059223E"/>
    <w:rsid w:val="00592458"/>
    <w:rsid w:val="00592EDE"/>
    <w:rsid w:val="005936DA"/>
    <w:rsid w:val="00593E39"/>
    <w:rsid w:val="005942BD"/>
    <w:rsid w:val="005943A7"/>
    <w:rsid w:val="00594745"/>
    <w:rsid w:val="005962C9"/>
    <w:rsid w:val="005968CB"/>
    <w:rsid w:val="00596DAE"/>
    <w:rsid w:val="0059718D"/>
    <w:rsid w:val="005A1546"/>
    <w:rsid w:val="005A27A5"/>
    <w:rsid w:val="005A49A8"/>
    <w:rsid w:val="005A557C"/>
    <w:rsid w:val="005A68B8"/>
    <w:rsid w:val="005A7C54"/>
    <w:rsid w:val="005B1F79"/>
    <w:rsid w:val="005B21F6"/>
    <w:rsid w:val="005B317A"/>
    <w:rsid w:val="005B445C"/>
    <w:rsid w:val="005B4760"/>
    <w:rsid w:val="005B4C63"/>
    <w:rsid w:val="005B705F"/>
    <w:rsid w:val="005B745F"/>
    <w:rsid w:val="005C084E"/>
    <w:rsid w:val="005C0E68"/>
    <w:rsid w:val="005C4B6A"/>
    <w:rsid w:val="005C55D8"/>
    <w:rsid w:val="005C7065"/>
    <w:rsid w:val="005C73F9"/>
    <w:rsid w:val="005C77A5"/>
    <w:rsid w:val="005D2C15"/>
    <w:rsid w:val="005D40CB"/>
    <w:rsid w:val="005D477E"/>
    <w:rsid w:val="005D581C"/>
    <w:rsid w:val="005D5952"/>
    <w:rsid w:val="005D668C"/>
    <w:rsid w:val="005D7818"/>
    <w:rsid w:val="005E095F"/>
    <w:rsid w:val="005E1104"/>
    <w:rsid w:val="005E1E5A"/>
    <w:rsid w:val="005E47A5"/>
    <w:rsid w:val="005E4EFB"/>
    <w:rsid w:val="005E6CB5"/>
    <w:rsid w:val="005F279F"/>
    <w:rsid w:val="005F3998"/>
    <w:rsid w:val="005F5D41"/>
    <w:rsid w:val="005F64EF"/>
    <w:rsid w:val="005F7E1D"/>
    <w:rsid w:val="005F7F61"/>
    <w:rsid w:val="00600725"/>
    <w:rsid w:val="00613DA5"/>
    <w:rsid w:val="006158B6"/>
    <w:rsid w:val="00616F1D"/>
    <w:rsid w:val="006201B9"/>
    <w:rsid w:val="006210CB"/>
    <w:rsid w:val="00622AE8"/>
    <w:rsid w:val="006234BA"/>
    <w:rsid w:val="00623804"/>
    <w:rsid w:val="006238CD"/>
    <w:rsid w:val="00624309"/>
    <w:rsid w:val="00624840"/>
    <w:rsid w:val="00624960"/>
    <w:rsid w:val="0062514D"/>
    <w:rsid w:val="0062718A"/>
    <w:rsid w:val="00627996"/>
    <w:rsid w:val="00627C76"/>
    <w:rsid w:val="006306D1"/>
    <w:rsid w:val="00631027"/>
    <w:rsid w:val="00631CC8"/>
    <w:rsid w:val="00631E34"/>
    <w:rsid w:val="00632ED5"/>
    <w:rsid w:val="0063305E"/>
    <w:rsid w:val="006331DB"/>
    <w:rsid w:val="006340C2"/>
    <w:rsid w:val="006341C9"/>
    <w:rsid w:val="00634705"/>
    <w:rsid w:val="00634D26"/>
    <w:rsid w:val="00634F98"/>
    <w:rsid w:val="00636430"/>
    <w:rsid w:val="00636864"/>
    <w:rsid w:val="0064071A"/>
    <w:rsid w:val="00641F24"/>
    <w:rsid w:val="00642669"/>
    <w:rsid w:val="00644985"/>
    <w:rsid w:val="006449A3"/>
    <w:rsid w:val="00646356"/>
    <w:rsid w:val="00646467"/>
    <w:rsid w:val="006466AB"/>
    <w:rsid w:val="00651759"/>
    <w:rsid w:val="00653609"/>
    <w:rsid w:val="00653E31"/>
    <w:rsid w:val="00654CA8"/>
    <w:rsid w:val="00654D01"/>
    <w:rsid w:val="00655F97"/>
    <w:rsid w:val="0065772F"/>
    <w:rsid w:val="00657F12"/>
    <w:rsid w:val="00660002"/>
    <w:rsid w:val="00661503"/>
    <w:rsid w:val="00661970"/>
    <w:rsid w:val="00661AB1"/>
    <w:rsid w:val="00666E4B"/>
    <w:rsid w:val="00667380"/>
    <w:rsid w:val="00667BFA"/>
    <w:rsid w:val="0067012C"/>
    <w:rsid w:val="00670176"/>
    <w:rsid w:val="0067110F"/>
    <w:rsid w:val="0067292A"/>
    <w:rsid w:val="006741E9"/>
    <w:rsid w:val="00674B6A"/>
    <w:rsid w:val="00676109"/>
    <w:rsid w:val="00676277"/>
    <w:rsid w:val="006814F1"/>
    <w:rsid w:val="0068178A"/>
    <w:rsid w:val="00684084"/>
    <w:rsid w:val="006846D5"/>
    <w:rsid w:val="006851FE"/>
    <w:rsid w:val="0068569D"/>
    <w:rsid w:val="00691641"/>
    <w:rsid w:val="00693914"/>
    <w:rsid w:val="0069469C"/>
    <w:rsid w:val="006950B8"/>
    <w:rsid w:val="006955D7"/>
    <w:rsid w:val="006A0230"/>
    <w:rsid w:val="006A2DA1"/>
    <w:rsid w:val="006A37FC"/>
    <w:rsid w:val="006A384B"/>
    <w:rsid w:val="006A3E1D"/>
    <w:rsid w:val="006A5358"/>
    <w:rsid w:val="006B003C"/>
    <w:rsid w:val="006B02D3"/>
    <w:rsid w:val="006B14CA"/>
    <w:rsid w:val="006B37D2"/>
    <w:rsid w:val="006B5DA4"/>
    <w:rsid w:val="006B6220"/>
    <w:rsid w:val="006B6D6B"/>
    <w:rsid w:val="006B75DC"/>
    <w:rsid w:val="006C0063"/>
    <w:rsid w:val="006C2FC9"/>
    <w:rsid w:val="006C3F9D"/>
    <w:rsid w:val="006C41EB"/>
    <w:rsid w:val="006C4B63"/>
    <w:rsid w:val="006C5AE8"/>
    <w:rsid w:val="006C5AF8"/>
    <w:rsid w:val="006C66BA"/>
    <w:rsid w:val="006D0C93"/>
    <w:rsid w:val="006D350E"/>
    <w:rsid w:val="006D3AE4"/>
    <w:rsid w:val="006D3BAF"/>
    <w:rsid w:val="006D3D27"/>
    <w:rsid w:val="006D3E5A"/>
    <w:rsid w:val="006D5A5B"/>
    <w:rsid w:val="006E0143"/>
    <w:rsid w:val="006E0AE2"/>
    <w:rsid w:val="006E101F"/>
    <w:rsid w:val="006E10EF"/>
    <w:rsid w:val="006E244B"/>
    <w:rsid w:val="006E5172"/>
    <w:rsid w:val="006E53EC"/>
    <w:rsid w:val="006E5B94"/>
    <w:rsid w:val="006F24C8"/>
    <w:rsid w:val="006F31ED"/>
    <w:rsid w:val="006F3322"/>
    <w:rsid w:val="006F3D3B"/>
    <w:rsid w:val="006F5701"/>
    <w:rsid w:val="006F5C0E"/>
    <w:rsid w:val="006F5F48"/>
    <w:rsid w:val="006F6B33"/>
    <w:rsid w:val="006F7ADD"/>
    <w:rsid w:val="00700306"/>
    <w:rsid w:val="00700A79"/>
    <w:rsid w:val="00700F7D"/>
    <w:rsid w:val="00701BA3"/>
    <w:rsid w:val="00702A64"/>
    <w:rsid w:val="00703F53"/>
    <w:rsid w:val="007044CB"/>
    <w:rsid w:val="0070457E"/>
    <w:rsid w:val="0070784B"/>
    <w:rsid w:val="00710B86"/>
    <w:rsid w:val="007120F6"/>
    <w:rsid w:val="00715135"/>
    <w:rsid w:val="00717D44"/>
    <w:rsid w:val="00722639"/>
    <w:rsid w:val="0072404A"/>
    <w:rsid w:val="0072430F"/>
    <w:rsid w:val="00724A4D"/>
    <w:rsid w:val="00725626"/>
    <w:rsid w:val="007272D9"/>
    <w:rsid w:val="00734E12"/>
    <w:rsid w:val="007350D5"/>
    <w:rsid w:val="00735842"/>
    <w:rsid w:val="0073686D"/>
    <w:rsid w:val="00736A9A"/>
    <w:rsid w:val="00736D3A"/>
    <w:rsid w:val="0073744F"/>
    <w:rsid w:val="0074047A"/>
    <w:rsid w:val="00740499"/>
    <w:rsid w:val="00740692"/>
    <w:rsid w:val="007426A2"/>
    <w:rsid w:val="00744FAC"/>
    <w:rsid w:val="00747DF7"/>
    <w:rsid w:val="00752454"/>
    <w:rsid w:val="00754874"/>
    <w:rsid w:val="00755CA8"/>
    <w:rsid w:val="00756022"/>
    <w:rsid w:val="00756161"/>
    <w:rsid w:val="00757459"/>
    <w:rsid w:val="00757961"/>
    <w:rsid w:val="007607EC"/>
    <w:rsid w:val="0076214E"/>
    <w:rsid w:val="007627AF"/>
    <w:rsid w:val="007631AF"/>
    <w:rsid w:val="00764051"/>
    <w:rsid w:val="007663E9"/>
    <w:rsid w:val="00767FC8"/>
    <w:rsid w:val="007733FD"/>
    <w:rsid w:val="00775BFF"/>
    <w:rsid w:val="00775D47"/>
    <w:rsid w:val="0077768D"/>
    <w:rsid w:val="007813F9"/>
    <w:rsid w:val="00781AC8"/>
    <w:rsid w:val="007820D9"/>
    <w:rsid w:val="007821EB"/>
    <w:rsid w:val="00785373"/>
    <w:rsid w:val="0078623F"/>
    <w:rsid w:val="007875BD"/>
    <w:rsid w:val="0079014E"/>
    <w:rsid w:val="007909B5"/>
    <w:rsid w:val="007925D7"/>
    <w:rsid w:val="00793039"/>
    <w:rsid w:val="00794089"/>
    <w:rsid w:val="007948C9"/>
    <w:rsid w:val="00795587"/>
    <w:rsid w:val="00795FBC"/>
    <w:rsid w:val="00796640"/>
    <w:rsid w:val="007970E7"/>
    <w:rsid w:val="007978F6"/>
    <w:rsid w:val="007A1F67"/>
    <w:rsid w:val="007A490D"/>
    <w:rsid w:val="007A57E7"/>
    <w:rsid w:val="007A5877"/>
    <w:rsid w:val="007A5A08"/>
    <w:rsid w:val="007A6BBB"/>
    <w:rsid w:val="007B14E3"/>
    <w:rsid w:val="007B2562"/>
    <w:rsid w:val="007B336B"/>
    <w:rsid w:val="007B348E"/>
    <w:rsid w:val="007B37AF"/>
    <w:rsid w:val="007B50EB"/>
    <w:rsid w:val="007B5264"/>
    <w:rsid w:val="007B7066"/>
    <w:rsid w:val="007C038C"/>
    <w:rsid w:val="007C1663"/>
    <w:rsid w:val="007C1F9D"/>
    <w:rsid w:val="007C50F4"/>
    <w:rsid w:val="007C5B0A"/>
    <w:rsid w:val="007C7BD5"/>
    <w:rsid w:val="007D1673"/>
    <w:rsid w:val="007D196F"/>
    <w:rsid w:val="007D2249"/>
    <w:rsid w:val="007D5161"/>
    <w:rsid w:val="007D53B3"/>
    <w:rsid w:val="007D5C0F"/>
    <w:rsid w:val="007D70B2"/>
    <w:rsid w:val="007E22D0"/>
    <w:rsid w:val="007E42CC"/>
    <w:rsid w:val="007E5028"/>
    <w:rsid w:val="007E6D5F"/>
    <w:rsid w:val="007E7526"/>
    <w:rsid w:val="007E7CE8"/>
    <w:rsid w:val="007F0E56"/>
    <w:rsid w:val="007F213C"/>
    <w:rsid w:val="007F2E35"/>
    <w:rsid w:val="007F3D02"/>
    <w:rsid w:val="007F40C9"/>
    <w:rsid w:val="007F4BC7"/>
    <w:rsid w:val="007F5BFA"/>
    <w:rsid w:val="007F6BC2"/>
    <w:rsid w:val="007F7A62"/>
    <w:rsid w:val="0080076F"/>
    <w:rsid w:val="00801089"/>
    <w:rsid w:val="00803561"/>
    <w:rsid w:val="008036F6"/>
    <w:rsid w:val="00803DDB"/>
    <w:rsid w:val="00804063"/>
    <w:rsid w:val="0080562D"/>
    <w:rsid w:val="00806351"/>
    <w:rsid w:val="0080641E"/>
    <w:rsid w:val="00806E98"/>
    <w:rsid w:val="00806FDF"/>
    <w:rsid w:val="00807C77"/>
    <w:rsid w:val="008116FC"/>
    <w:rsid w:val="0081429A"/>
    <w:rsid w:val="0082061F"/>
    <w:rsid w:val="00820CCC"/>
    <w:rsid w:val="00821097"/>
    <w:rsid w:val="00821CF4"/>
    <w:rsid w:val="00822476"/>
    <w:rsid w:val="008233EE"/>
    <w:rsid w:val="008235B2"/>
    <w:rsid w:val="00823894"/>
    <w:rsid w:val="00823A1C"/>
    <w:rsid w:val="00825639"/>
    <w:rsid w:val="00826168"/>
    <w:rsid w:val="00832E8E"/>
    <w:rsid w:val="00833CDC"/>
    <w:rsid w:val="00833F5C"/>
    <w:rsid w:val="00834EC8"/>
    <w:rsid w:val="00837E10"/>
    <w:rsid w:val="008416D1"/>
    <w:rsid w:val="00842398"/>
    <w:rsid w:val="00844C85"/>
    <w:rsid w:val="0084580C"/>
    <w:rsid w:val="00846024"/>
    <w:rsid w:val="00847B21"/>
    <w:rsid w:val="00850953"/>
    <w:rsid w:val="0085232C"/>
    <w:rsid w:val="00852391"/>
    <w:rsid w:val="008538F9"/>
    <w:rsid w:val="00856FC1"/>
    <w:rsid w:val="00860356"/>
    <w:rsid w:val="00860B3F"/>
    <w:rsid w:val="00861A9F"/>
    <w:rsid w:val="0086232C"/>
    <w:rsid w:val="00866D8D"/>
    <w:rsid w:val="00866DCD"/>
    <w:rsid w:val="00866F51"/>
    <w:rsid w:val="00866F7E"/>
    <w:rsid w:val="008678BA"/>
    <w:rsid w:val="00867C1A"/>
    <w:rsid w:val="00870AA7"/>
    <w:rsid w:val="00871F0D"/>
    <w:rsid w:val="00874171"/>
    <w:rsid w:val="008752DD"/>
    <w:rsid w:val="00875AE1"/>
    <w:rsid w:val="0087610F"/>
    <w:rsid w:val="008828E8"/>
    <w:rsid w:val="00882A11"/>
    <w:rsid w:val="00883394"/>
    <w:rsid w:val="008833B4"/>
    <w:rsid w:val="00883888"/>
    <w:rsid w:val="0088564C"/>
    <w:rsid w:val="00890085"/>
    <w:rsid w:val="008900A4"/>
    <w:rsid w:val="008920E4"/>
    <w:rsid w:val="00892B70"/>
    <w:rsid w:val="00893164"/>
    <w:rsid w:val="00893340"/>
    <w:rsid w:val="008939A3"/>
    <w:rsid w:val="00894B47"/>
    <w:rsid w:val="00894F4C"/>
    <w:rsid w:val="008A1A86"/>
    <w:rsid w:val="008A306D"/>
    <w:rsid w:val="008A4F79"/>
    <w:rsid w:val="008A5D7F"/>
    <w:rsid w:val="008A62FF"/>
    <w:rsid w:val="008B495B"/>
    <w:rsid w:val="008B49E0"/>
    <w:rsid w:val="008B51BA"/>
    <w:rsid w:val="008B5357"/>
    <w:rsid w:val="008B7C2A"/>
    <w:rsid w:val="008C0EF6"/>
    <w:rsid w:val="008C392B"/>
    <w:rsid w:val="008C504F"/>
    <w:rsid w:val="008C630A"/>
    <w:rsid w:val="008C73AA"/>
    <w:rsid w:val="008D0D86"/>
    <w:rsid w:val="008D3B2B"/>
    <w:rsid w:val="008D3DED"/>
    <w:rsid w:val="008D4499"/>
    <w:rsid w:val="008D614E"/>
    <w:rsid w:val="008D672A"/>
    <w:rsid w:val="008D6AF8"/>
    <w:rsid w:val="008D7E34"/>
    <w:rsid w:val="008E0E21"/>
    <w:rsid w:val="008E17C1"/>
    <w:rsid w:val="008E2AD9"/>
    <w:rsid w:val="008E4191"/>
    <w:rsid w:val="008E4D79"/>
    <w:rsid w:val="008E7FE5"/>
    <w:rsid w:val="008F5AFD"/>
    <w:rsid w:val="008F6F2B"/>
    <w:rsid w:val="008F7284"/>
    <w:rsid w:val="00902842"/>
    <w:rsid w:val="00902D5E"/>
    <w:rsid w:val="009064DE"/>
    <w:rsid w:val="00906D91"/>
    <w:rsid w:val="009076E0"/>
    <w:rsid w:val="00907BF5"/>
    <w:rsid w:val="009104D1"/>
    <w:rsid w:val="0091556C"/>
    <w:rsid w:val="00916164"/>
    <w:rsid w:val="00917882"/>
    <w:rsid w:val="009229F5"/>
    <w:rsid w:val="009230DB"/>
    <w:rsid w:val="00923296"/>
    <w:rsid w:val="00924171"/>
    <w:rsid w:val="00924F5F"/>
    <w:rsid w:val="00925242"/>
    <w:rsid w:val="00925B17"/>
    <w:rsid w:val="00926561"/>
    <w:rsid w:val="00927AB4"/>
    <w:rsid w:val="009313BA"/>
    <w:rsid w:val="00931A63"/>
    <w:rsid w:val="009353F9"/>
    <w:rsid w:val="00935576"/>
    <w:rsid w:val="0093598A"/>
    <w:rsid w:val="009359D9"/>
    <w:rsid w:val="00935DDE"/>
    <w:rsid w:val="009372F3"/>
    <w:rsid w:val="0094158A"/>
    <w:rsid w:val="009415AC"/>
    <w:rsid w:val="009453D1"/>
    <w:rsid w:val="00947D75"/>
    <w:rsid w:val="00950217"/>
    <w:rsid w:val="00950897"/>
    <w:rsid w:val="009510A9"/>
    <w:rsid w:val="00952E48"/>
    <w:rsid w:val="00953B49"/>
    <w:rsid w:val="0095413C"/>
    <w:rsid w:val="00955B6B"/>
    <w:rsid w:val="00956E34"/>
    <w:rsid w:val="009573AC"/>
    <w:rsid w:val="00960E80"/>
    <w:rsid w:val="00967AAD"/>
    <w:rsid w:val="00967B69"/>
    <w:rsid w:val="00970717"/>
    <w:rsid w:val="009761A2"/>
    <w:rsid w:val="00976EC5"/>
    <w:rsid w:val="0098047D"/>
    <w:rsid w:val="009806EE"/>
    <w:rsid w:val="00980DAD"/>
    <w:rsid w:val="0098189F"/>
    <w:rsid w:val="0098336D"/>
    <w:rsid w:val="009839EC"/>
    <w:rsid w:val="00984F35"/>
    <w:rsid w:val="00985563"/>
    <w:rsid w:val="00987A30"/>
    <w:rsid w:val="00990EF5"/>
    <w:rsid w:val="00991026"/>
    <w:rsid w:val="0099204C"/>
    <w:rsid w:val="009936E0"/>
    <w:rsid w:val="00994D62"/>
    <w:rsid w:val="00995E57"/>
    <w:rsid w:val="00996245"/>
    <w:rsid w:val="009A2542"/>
    <w:rsid w:val="009A2D34"/>
    <w:rsid w:val="009A2D42"/>
    <w:rsid w:val="009A3F67"/>
    <w:rsid w:val="009A494E"/>
    <w:rsid w:val="009A574A"/>
    <w:rsid w:val="009A6693"/>
    <w:rsid w:val="009A68E0"/>
    <w:rsid w:val="009A7C11"/>
    <w:rsid w:val="009B1386"/>
    <w:rsid w:val="009B1F98"/>
    <w:rsid w:val="009B27E5"/>
    <w:rsid w:val="009B3878"/>
    <w:rsid w:val="009B4EE5"/>
    <w:rsid w:val="009B5335"/>
    <w:rsid w:val="009B5808"/>
    <w:rsid w:val="009B5926"/>
    <w:rsid w:val="009B5DB2"/>
    <w:rsid w:val="009B6871"/>
    <w:rsid w:val="009C1468"/>
    <w:rsid w:val="009C4BA9"/>
    <w:rsid w:val="009C5936"/>
    <w:rsid w:val="009C77DA"/>
    <w:rsid w:val="009C7E21"/>
    <w:rsid w:val="009D08F5"/>
    <w:rsid w:val="009D23CE"/>
    <w:rsid w:val="009D26AB"/>
    <w:rsid w:val="009D2F7B"/>
    <w:rsid w:val="009D3048"/>
    <w:rsid w:val="009D3309"/>
    <w:rsid w:val="009D402F"/>
    <w:rsid w:val="009D67C3"/>
    <w:rsid w:val="009D6A20"/>
    <w:rsid w:val="009D6C8B"/>
    <w:rsid w:val="009D6F68"/>
    <w:rsid w:val="009E0A06"/>
    <w:rsid w:val="009E0F4F"/>
    <w:rsid w:val="009E1090"/>
    <w:rsid w:val="009E2A58"/>
    <w:rsid w:val="009E2FB4"/>
    <w:rsid w:val="009E34B5"/>
    <w:rsid w:val="009E3B75"/>
    <w:rsid w:val="009E4A92"/>
    <w:rsid w:val="009E70E8"/>
    <w:rsid w:val="009E7753"/>
    <w:rsid w:val="009F0981"/>
    <w:rsid w:val="009F2B1B"/>
    <w:rsid w:val="009F3015"/>
    <w:rsid w:val="009F3B7B"/>
    <w:rsid w:val="009F4232"/>
    <w:rsid w:val="009F4552"/>
    <w:rsid w:val="009F4742"/>
    <w:rsid w:val="009F4A31"/>
    <w:rsid w:val="00A02618"/>
    <w:rsid w:val="00A04DE8"/>
    <w:rsid w:val="00A060E4"/>
    <w:rsid w:val="00A11347"/>
    <w:rsid w:val="00A113AE"/>
    <w:rsid w:val="00A13266"/>
    <w:rsid w:val="00A1363D"/>
    <w:rsid w:val="00A136C1"/>
    <w:rsid w:val="00A14A2E"/>
    <w:rsid w:val="00A14F64"/>
    <w:rsid w:val="00A15CEF"/>
    <w:rsid w:val="00A16425"/>
    <w:rsid w:val="00A16DF5"/>
    <w:rsid w:val="00A20657"/>
    <w:rsid w:val="00A20DA6"/>
    <w:rsid w:val="00A211AB"/>
    <w:rsid w:val="00A219D5"/>
    <w:rsid w:val="00A22126"/>
    <w:rsid w:val="00A226AD"/>
    <w:rsid w:val="00A23DA4"/>
    <w:rsid w:val="00A2697C"/>
    <w:rsid w:val="00A26B17"/>
    <w:rsid w:val="00A27481"/>
    <w:rsid w:val="00A27AC4"/>
    <w:rsid w:val="00A30342"/>
    <w:rsid w:val="00A34BB9"/>
    <w:rsid w:val="00A35AE1"/>
    <w:rsid w:val="00A35FB0"/>
    <w:rsid w:val="00A3603B"/>
    <w:rsid w:val="00A40738"/>
    <w:rsid w:val="00A40C82"/>
    <w:rsid w:val="00A410B7"/>
    <w:rsid w:val="00A41EC8"/>
    <w:rsid w:val="00A42885"/>
    <w:rsid w:val="00A42AC2"/>
    <w:rsid w:val="00A45200"/>
    <w:rsid w:val="00A4574C"/>
    <w:rsid w:val="00A458E3"/>
    <w:rsid w:val="00A45A43"/>
    <w:rsid w:val="00A46D98"/>
    <w:rsid w:val="00A46F60"/>
    <w:rsid w:val="00A51381"/>
    <w:rsid w:val="00A51D3A"/>
    <w:rsid w:val="00A53F94"/>
    <w:rsid w:val="00A55512"/>
    <w:rsid w:val="00A56E19"/>
    <w:rsid w:val="00A6160B"/>
    <w:rsid w:val="00A62765"/>
    <w:rsid w:val="00A62A2B"/>
    <w:rsid w:val="00A645E0"/>
    <w:rsid w:val="00A64BF2"/>
    <w:rsid w:val="00A653BC"/>
    <w:rsid w:val="00A654AC"/>
    <w:rsid w:val="00A67041"/>
    <w:rsid w:val="00A67111"/>
    <w:rsid w:val="00A70253"/>
    <w:rsid w:val="00A70AFE"/>
    <w:rsid w:val="00A72008"/>
    <w:rsid w:val="00A72885"/>
    <w:rsid w:val="00A73C68"/>
    <w:rsid w:val="00A74988"/>
    <w:rsid w:val="00A74F52"/>
    <w:rsid w:val="00A762DD"/>
    <w:rsid w:val="00A777A5"/>
    <w:rsid w:val="00A77BB4"/>
    <w:rsid w:val="00A80547"/>
    <w:rsid w:val="00A80F42"/>
    <w:rsid w:val="00A81034"/>
    <w:rsid w:val="00A81042"/>
    <w:rsid w:val="00A81704"/>
    <w:rsid w:val="00A82251"/>
    <w:rsid w:val="00A855B3"/>
    <w:rsid w:val="00A85AB8"/>
    <w:rsid w:val="00A86D54"/>
    <w:rsid w:val="00A900AA"/>
    <w:rsid w:val="00A9184B"/>
    <w:rsid w:val="00A91B85"/>
    <w:rsid w:val="00A91F19"/>
    <w:rsid w:val="00A92153"/>
    <w:rsid w:val="00A9229D"/>
    <w:rsid w:val="00A938AA"/>
    <w:rsid w:val="00A94421"/>
    <w:rsid w:val="00A95691"/>
    <w:rsid w:val="00AA2165"/>
    <w:rsid w:val="00AA24F0"/>
    <w:rsid w:val="00AA28CC"/>
    <w:rsid w:val="00AA3281"/>
    <w:rsid w:val="00AA364B"/>
    <w:rsid w:val="00AA3965"/>
    <w:rsid w:val="00AA3B55"/>
    <w:rsid w:val="00AA4428"/>
    <w:rsid w:val="00AA49A6"/>
    <w:rsid w:val="00AA50C6"/>
    <w:rsid w:val="00AA5ED1"/>
    <w:rsid w:val="00AA6818"/>
    <w:rsid w:val="00AA6B9B"/>
    <w:rsid w:val="00AB0CDD"/>
    <w:rsid w:val="00AB1517"/>
    <w:rsid w:val="00AB2A26"/>
    <w:rsid w:val="00AB2E3C"/>
    <w:rsid w:val="00AB2EAB"/>
    <w:rsid w:val="00AB2F69"/>
    <w:rsid w:val="00AB3587"/>
    <w:rsid w:val="00AC2A99"/>
    <w:rsid w:val="00AC3A47"/>
    <w:rsid w:val="00AC4710"/>
    <w:rsid w:val="00AC730A"/>
    <w:rsid w:val="00AC77A0"/>
    <w:rsid w:val="00AC7879"/>
    <w:rsid w:val="00AC7F0C"/>
    <w:rsid w:val="00AD039E"/>
    <w:rsid w:val="00AD0553"/>
    <w:rsid w:val="00AD0D1A"/>
    <w:rsid w:val="00AD3D8B"/>
    <w:rsid w:val="00AD65CA"/>
    <w:rsid w:val="00AD7295"/>
    <w:rsid w:val="00AD7589"/>
    <w:rsid w:val="00AD7950"/>
    <w:rsid w:val="00AE0ADB"/>
    <w:rsid w:val="00AE1468"/>
    <w:rsid w:val="00AE20D2"/>
    <w:rsid w:val="00AE239E"/>
    <w:rsid w:val="00AE5565"/>
    <w:rsid w:val="00AE6E2D"/>
    <w:rsid w:val="00AE6ECC"/>
    <w:rsid w:val="00AE70D1"/>
    <w:rsid w:val="00AF1A8A"/>
    <w:rsid w:val="00AF24A3"/>
    <w:rsid w:val="00AF4FCE"/>
    <w:rsid w:val="00AF5B8E"/>
    <w:rsid w:val="00AF643D"/>
    <w:rsid w:val="00B02253"/>
    <w:rsid w:val="00B03A9B"/>
    <w:rsid w:val="00B056C7"/>
    <w:rsid w:val="00B073DD"/>
    <w:rsid w:val="00B104CA"/>
    <w:rsid w:val="00B11403"/>
    <w:rsid w:val="00B1178C"/>
    <w:rsid w:val="00B20DE0"/>
    <w:rsid w:val="00B22C3A"/>
    <w:rsid w:val="00B23A62"/>
    <w:rsid w:val="00B23E76"/>
    <w:rsid w:val="00B25756"/>
    <w:rsid w:val="00B25F9E"/>
    <w:rsid w:val="00B2617B"/>
    <w:rsid w:val="00B3098C"/>
    <w:rsid w:val="00B30E6C"/>
    <w:rsid w:val="00B31191"/>
    <w:rsid w:val="00B332D2"/>
    <w:rsid w:val="00B3368D"/>
    <w:rsid w:val="00B33983"/>
    <w:rsid w:val="00B33CC5"/>
    <w:rsid w:val="00B349AE"/>
    <w:rsid w:val="00B35242"/>
    <w:rsid w:val="00B35791"/>
    <w:rsid w:val="00B36702"/>
    <w:rsid w:val="00B40958"/>
    <w:rsid w:val="00B418D0"/>
    <w:rsid w:val="00B4255C"/>
    <w:rsid w:val="00B43A0B"/>
    <w:rsid w:val="00B44E6C"/>
    <w:rsid w:val="00B45191"/>
    <w:rsid w:val="00B455BB"/>
    <w:rsid w:val="00B45893"/>
    <w:rsid w:val="00B470C2"/>
    <w:rsid w:val="00B47C30"/>
    <w:rsid w:val="00B53F00"/>
    <w:rsid w:val="00B544BF"/>
    <w:rsid w:val="00B5483F"/>
    <w:rsid w:val="00B54F4F"/>
    <w:rsid w:val="00B5512A"/>
    <w:rsid w:val="00B614A5"/>
    <w:rsid w:val="00B61702"/>
    <w:rsid w:val="00B70433"/>
    <w:rsid w:val="00B71494"/>
    <w:rsid w:val="00B72B92"/>
    <w:rsid w:val="00B735F9"/>
    <w:rsid w:val="00B73B76"/>
    <w:rsid w:val="00B74E9E"/>
    <w:rsid w:val="00B76C5C"/>
    <w:rsid w:val="00B77CA7"/>
    <w:rsid w:val="00B80061"/>
    <w:rsid w:val="00B80B39"/>
    <w:rsid w:val="00B81AFA"/>
    <w:rsid w:val="00B82BC5"/>
    <w:rsid w:val="00B847F6"/>
    <w:rsid w:val="00B85202"/>
    <w:rsid w:val="00B87736"/>
    <w:rsid w:val="00B91F2B"/>
    <w:rsid w:val="00B91FD8"/>
    <w:rsid w:val="00B93F6C"/>
    <w:rsid w:val="00B94365"/>
    <w:rsid w:val="00B9591F"/>
    <w:rsid w:val="00B9613A"/>
    <w:rsid w:val="00B96DE1"/>
    <w:rsid w:val="00BA1ADA"/>
    <w:rsid w:val="00BA22C8"/>
    <w:rsid w:val="00BA3B83"/>
    <w:rsid w:val="00BA4ABE"/>
    <w:rsid w:val="00BA75E5"/>
    <w:rsid w:val="00BA781A"/>
    <w:rsid w:val="00BB1597"/>
    <w:rsid w:val="00BB181F"/>
    <w:rsid w:val="00BB4A71"/>
    <w:rsid w:val="00BB4BBC"/>
    <w:rsid w:val="00BB4F6D"/>
    <w:rsid w:val="00BB5CBA"/>
    <w:rsid w:val="00BB6AB0"/>
    <w:rsid w:val="00BB7795"/>
    <w:rsid w:val="00BB7D7E"/>
    <w:rsid w:val="00BC0BE9"/>
    <w:rsid w:val="00BC1424"/>
    <w:rsid w:val="00BC2723"/>
    <w:rsid w:val="00BC28FE"/>
    <w:rsid w:val="00BC2D32"/>
    <w:rsid w:val="00BC4B61"/>
    <w:rsid w:val="00BC692E"/>
    <w:rsid w:val="00BC7275"/>
    <w:rsid w:val="00BD0ED3"/>
    <w:rsid w:val="00BD1C62"/>
    <w:rsid w:val="00BD3650"/>
    <w:rsid w:val="00BD53A3"/>
    <w:rsid w:val="00BD67B7"/>
    <w:rsid w:val="00BD6D93"/>
    <w:rsid w:val="00BE0604"/>
    <w:rsid w:val="00BE09F2"/>
    <w:rsid w:val="00BE1133"/>
    <w:rsid w:val="00BE40EB"/>
    <w:rsid w:val="00BE4AD9"/>
    <w:rsid w:val="00BE6253"/>
    <w:rsid w:val="00BE76AD"/>
    <w:rsid w:val="00BE76D0"/>
    <w:rsid w:val="00BE7FCD"/>
    <w:rsid w:val="00BF1851"/>
    <w:rsid w:val="00BF3231"/>
    <w:rsid w:val="00BF4152"/>
    <w:rsid w:val="00BF48B8"/>
    <w:rsid w:val="00BF4B14"/>
    <w:rsid w:val="00BF520E"/>
    <w:rsid w:val="00BF6724"/>
    <w:rsid w:val="00C035FD"/>
    <w:rsid w:val="00C0553E"/>
    <w:rsid w:val="00C10604"/>
    <w:rsid w:val="00C1093A"/>
    <w:rsid w:val="00C11549"/>
    <w:rsid w:val="00C116E0"/>
    <w:rsid w:val="00C124EB"/>
    <w:rsid w:val="00C12F52"/>
    <w:rsid w:val="00C14EF5"/>
    <w:rsid w:val="00C164EC"/>
    <w:rsid w:val="00C16C62"/>
    <w:rsid w:val="00C16E40"/>
    <w:rsid w:val="00C214DD"/>
    <w:rsid w:val="00C2250B"/>
    <w:rsid w:val="00C23CE7"/>
    <w:rsid w:val="00C23E50"/>
    <w:rsid w:val="00C3085D"/>
    <w:rsid w:val="00C33F06"/>
    <w:rsid w:val="00C345CA"/>
    <w:rsid w:val="00C3543A"/>
    <w:rsid w:val="00C36EE8"/>
    <w:rsid w:val="00C40E96"/>
    <w:rsid w:val="00C429F5"/>
    <w:rsid w:val="00C44A5F"/>
    <w:rsid w:val="00C453D1"/>
    <w:rsid w:val="00C459C5"/>
    <w:rsid w:val="00C45BD7"/>
    <w:rsid w:val="00C5078B"/>
    <w:rsid w:val="00C50C91"/>
    <w:rsid w:val="00C50DBE"/>
    <w:rsid w:val="00C51771"/>
    <w:rsid w:val="00C51CF8"/>
    <w:rsid w:val="00C5434B"/>
    <w:rsid w:val="00C55329"/>
    <w:rsid w:val="00C55AF2"/>
    <w:rsid w:val="00C55CCA"/>
    <w:rsid w:val="00C55CD8"/>
    <w:rsid w:val="00C57C6D"/>
    <w:rsid w:val="00C602E5"/>
    <w:rsid w:val="00C6039D"/>
    <w:rsid w:val="00C604D9"/>
    <w:rsid w:val="00C61C24"/>
    <w:rsid w:val="00C61D20"/>
    <w:rsid w:val="00C64BBA"/>
    <w:rsid w:val="00C65D90"/>
    <w:rsid w:val="00C664DA"/>
    <w:rsid w:val="00C66978"/>
    <w:rsid w:val="00C66AED"/>
    <w:rsid w:val="00C672FB"/>
    <w:rsid w:val="00C72489"/>
    <w:rsid w:val="00C75DF3"/>
    <w:rsid w:val="00C777D9"/>
    <w:rsid w:val="00C77D61"/>
    <w:rsid w:val="00C77F8C"/>
    <w:rsid w:val="00C80879"/>
    <w:rsid w:val="00C834B2"/>
    <w:rsid w:val="00C85566"/>
    <w:rsid w:val="00C85FE6"/>
    <w:rsid w:val="00C8605D"/>
    <w:rsid w:val="00C86C3F"/>
    <w:rsid w:val="00C871FF"/>
    <w:rsid w:val="00C901C0"/>
    <w:rsid w:val="00C907E4"/>
    <w:rsid w:val="00C91433"/>
    <w:rsid w:val="00C92BF3"/>
    <w:rsid w:val="00C9325A"/>
    <w:rsid w:val="00C93FAA"/>
    <w:rsid w:val="00C9609E"/>
    <w:rsid w:val="00C964E0"/>
    <w:rsid w:val="00C96BDC"/>
    <w:rsid w:val="00C972B3"/>
    <w:rsid w:val="00CA0C54"/>
    <w:rsid w:val="00CA0CD4"/>
    <w:rsid w:val="00CA0E2C"/>
    <w:rsid w:val="00CA15A3"/>
    <w:rsid w:val="00CA1B34"/>
    <w:rsid w:val="00CA2434"/>
    <w:rsid w:val="00CA3251"/>
    <w:rsid w:val="00CA508A"/>
    <w:rsid w:val="00CA629E"/>
    <w:rsid w:val="00CA6B3B"/>
    <w:rsid w:val="00CB03FE"/>
    <w:rsid w:val="00CB41E1"/>
    <w:rsid w:val="00CB422A"/>
    <w:rsid w:val="00CB60DB"/>
    <w:rsid w:val="00CB62A0"/>
    <w:rsid w:val="00CB6BBB"/>
    <w:rsid w:val="00CC0F01"/>
    <w:rsid w:val="00CC141B"/>
    <w:rsid w:val="00CC160B"/>
    <w:rsid w:val="00CC17BA"/>
    <w:rsid w:val="00CC2016"/>
    <w:rsid w:val="00CC2A79"/>
    <w:rsid w:val="00CC3210"/>
    <w:rsid w:val="00CC350D"/>
    <w:rsid w:val="00CC44CA"/>
    <w:rsid w:val="00CC5DC6"/>
    <w:rsid w:val="00CD0CD9"/>
    <w:rsid w:val="00CD165A"/>
    <w:rsid w:val="00CD36F1"/>
    <w:rsid w:val="00CD623D"/>
    <w:rsid w:val="00CD6BA2"/>
    <w:rsid w:val="00CD6BFA"/>
    <w:rsid w:val="00CE0991"/>
    <w:rsid w:val="00CE0F95"/>
    <w:rsid w:val="00CE23E2"/>
    <w:rsid w:val="00CE2AAA"/>
    <w:rsid w:val="00CE5ADE"/>
    <w:rsid w:val="00CE6675"/>
    <w:rsid w:val="00CE6FBF"/>
    <w:rsid w:val="00CE7B2D"/>
    <w:rsid w:val="00CF0F96"/>
    <w:rsid w:val="00CF3A0D"/>
    <w:rsid w:val="00CF678F"/>
    <w:rsid w:val="00CF71EF"/>
    <w:rsid w:val="00CF7B15"/>
    <w:rsid w:val="00CF7F6C"/>
    <w:rsid w:val="00D01353"/>
    <w:rsid w:val="00D016CA"/>
    <w:rsid w:val="00D02C3C"/>
    <w:rsid w:val="00D07846"/>
    <w:rsid w:val="00D1035E"/>
    <w:rsid w:val="00D11CFC"/>
    <w:rsid w:val="00D1230C"/>
    <w:rsid w:val="00D13537"/>
    <w:rsid w:val="00D14CDB"/>
    <w:rsid w:val="00D1708F"/>
    <w:rsid w:val="00D1779E"/>
    <w:rsid w:val="00D21581"/>
    <w:rsid w:val="00D23390"/>
    <w:rsid w:val="00D24610"/>
    <w:rsid w:val="00D24D73"/>
    <w:rsid w:val="00D26A6F"/>
    <w:rsid w:val="00D301BF"/>
    <w:rsid w:val="00D330F8"/>
    <w:rsid w:val="00D3403C"/>
    <w:rsid w:val="00D35632"/>
    <w:rsid w:val="00D359C5"/>
    <w:rsid w:val="00D40B2C"/>
    <w:rsid w:val="00D414FB"/>
    <w:rsid w:val="00D42A23"/>
    <w:rsid w:val="00D4345A"/>
    <w:rsid w:val="00D438BB"/>
    <w:rsid w:val="00D43E05"/>
    <w:rsid w:val="00D4663A"/>
    <w:rsid w:val="00D46A75"/>
    <w:rsid w:val="00D46FB7"/>
    <w:rsid w:val="00D51D9F"/>
    <w:rsid w:val="00D52981"/>
    <w:rsid w:val="00D53889"/>
    <w:rsid w:val="00D555D1"/>
    <w:rsid w:val="00D55B5C"/>
    <w:rsid w:val="00D55D6B"/>
    <w:rsid w:val="00D572BD"/>
    <w:rsid w:val="00D57406"/>
    <w:rsid w:val="00D57D27"/>
    <w:rsid w:val="00D61230"/>
    <w:rsid w:val="00D631A0"/>
    <w:rsid w:val="00D6478D"/>
    <w:rsid w:val="00D65A2E"/>
    <w:rsid w:val="00D65D4B"/>
    <w:rsid w:val="00D66C48"/>
    <w:rsid w:val="00D679E8"/>
    <w:rsid w:val="00D7464C"/>
    <w:rsid w:val="00D77AFC"/>
    <w:rsid w:val="00D84670"/>
    <w:rsid w:val="00D846DB"/>
    <w:rsid w:val="00D847DC"/>
    <w:rsid w:val="00D868D9"/>
    <w:rsid w:val="00D87A5A"/>
    <w:rsid w:val="00D91466"/>
    <w:rsid w:val="00D91F20"/>
    <w:rsid w:val="00D92073"/>
    <w:rsid w:val="00D9641A"/>
    <w:rsid w:val="00D96A7F"/>
    <w:rsid w:val="00D9790D"/>
    <w:rsid w:val="00DA21DE"/>
    <w:rsid w:val="00DA279C"/>
    <w:rsid w:val="00DA3EF5"/>
    <w:rsid w:val="00DA47DC"/>
    <w:rsid w:val="00DA5517"/>
    <w:rsid w:val="00DA5600"/>
    <w:rsid w:val="00DA6B6F"/>
    <w:rsid w:val="00DA7A0B"/>
    <w:rsid w:val="00DB116C"/>
    <w:rsid w:val="00DB1D26"/>
    <w:rsid w:val="00DB223E"/>
    <w:rsid w:val="00DB423F"/>
    <w:rsid w:val="00DB61F9"/>
    <w:rsid w:val="00DB6D38"/>
    <w:rsid w:val="00DB73BC"/>
    <w:rsid w:val="00DB7F5C"/>
    <w:rsid w:val="00DC0174"/>
    <w:rsid w:val="00DC08D4"/>
    <w:rsid w:val="00DC17ED"/>
    <w:rsid w:val="00DC2D75"/>
    <w:rsid w:val="00DC3BC0"/>
    <w:rsid w:val="00DC4AD4"/>
    <w:rsid w:val="00DC7AD5"/>
    <w:rsid w:val="00DD46F6"/>
    <w:rsid w:val="00DD562F"/>
    <w:rsid w:val="00DD6754"/>
    <w:rsid w:val="00DE0C29"/>
    <w:rsid w:val="00DE0E3F"/>
    <w:rsid w:val="00DE13AD"/>
    <w:rsid w:val="00DE4ECD"/>
    <w:rsid w:val="00DE728C"/>
    <w:rsid w:val="00DF3FF6"/>
    <w:rsid w:val="00DF46CB"/>
    <w:rsid w:val="00DF53BD"/>
    <w:rsid w:val="00DF59EA"/>
    <w:rsid w:val="00DF5AA9"/>
    <w:rsid w:val="00DF6645"/>
    <w:rsid w:val="00DF696B"/>
    <w:rsid w:val="00DF736F"/>
    <w:rsid w:val="00DF7B4F"/>
    <w:rsid w:val="00E00799"/>
    <w:rsid w:val="00E01CA1"/>
    <w:rsid w:val="00E02AF8"/>
    <w:rsid w:val="00E02C3B"/>
    <w:rsid w:val="00E03AE9"/>
    <w:rsid w:val="00E05C48"/>
    <w:rsid w:val="00E14A8F"/>
    <w:rsid w:val="00E14BA0"/>
    <w:rsid w:val="00E17588"/>
    <w:rsid w:val="00E1778A"/>
    <w:rsid w:val="00E20C3A"/>
    <w:rsid w:val="00E235E3"/>
    <w:rsid w:val="00E23A63"/>
    <w:rsid w:val="00E247DE"/>
    <w:rsid w:val="00E249DA"/>
    <w:rsid w:val="00E24FBE"/>
    <w:rsid w:val="00E26100"/>
    <w:rsid w:val="00E26B6F"/>
    <w:rsid w:val="00E271C5"/>
    <w:rsid w:val="00E27EC7"/>
    <w:rsid w:val="00E335C5"/>
    <w:rsid w:val="00E34946"/>
    <w:rsid w:val="00E35BDE"/>
    <w:rsid w:val="00E37F1E"/>
    <w:rsid w:val="00E422D3"/>
    <w:rsid w:val="00E43355"/>
    <w:rsid w:val="00E44750"/>
    <w:rsid w:val="00E45256"/>
    <w:rsid w:val="00E47420"/>
    <w:rsid w:val="00E47E02"/>
    <w:rsid w:val="00E50EC5"/>
    <w:rsid w:val="00E512E6"/>
    <w:rsid w:val="00E5163B"/>
    <w:rsid w:val="00E51D9C"/>
    <w:rsid w:val="00E52009"/>
    <w:rsid w:val="00E52394"/>
    <w:rsid w:val="00E54692"/>
    <w:rsid w:val="00E562E4"/>
    <w:rsid w:val="00E565B8"/>
    <w:rsid w:val="00E573EE"/>
    <w:rsid w:val="00E57CBB"/>
    <w:rsid w:val="00E60AB2"/>
    <w:rsid w:val="00E61594"/>
    <w:rsid w:val="00E627A3"/>
    <w:rsid w:val="00E630E1"/>
    <w:rsid w:val="00E63191"/>
    <w:rsid w:val="00E639D4"/>
    <w:rsid w:val="00E639F3"/>
    <w:rsid w:val="00E6441A"/>
    <w:rsid w:val="00E65CF5"/>
    <w:rsid w:val="00E667F2"/>
    <w:rsid w:val="00E66A75"/>
    <w:rsid w:val="00E66C71"/>
    <w:rsid w:val="00E66DDB"/>
    <w:rsid w:val="00E67D7B"/>
    <w:rsid w:val="00E703E8"/>
    <w:rsid w:val="00E70B8A"/>
    <w:rsid w:val="00E710FF"/>
    <w:rsid w:val="00E72235"/>
    <w:rsid w:val="00E753C9"/>
    <w:rsid w:val="00E7583A"/>
    <w:rsid w:val="00E770E3"/>
    <w:rsid w:val="00E771D6"/>
    <w:rsid w:val="00E777EA"/>
    <w:rsid w:val="00E77CE2"/>
    <w:rsid w:val="00E81289"/>
    <w:rsid w:val="00E84035"/>
    <w:rsid w:val="00E84651"/>
    <w:rsid w:val="00E85140"/>
    <w:rsid w:val="00E85487"/>
    <w:rsid w:val="00E8595A"/>
    <w:rsid w:val="00E86E71"/>
    <w:rsid w:val="00E879FC"/>
    <w:rsid w:val="00E905AC"/>
    <w:rsid w:val="00E90687"/>
    <w:rsid w:val="00E90A7C"/>
    <w:rsid w:val="00E91650"/>
    <w:rsid w:val="00E93D36"/>
    <w:rsid w:val="00E9673D"/>
    <w:rsid w:val="00E96E9F"/>
    <w:rsid w:val="00E9750F"/>
    <w:rsid w:val="00EA090F"/>
    <w:rsid w:val="00EA2CA1"/>
    <w:rsid w:val="00EA3516"/>
    <w:rsid w:val="00EA3AE6"/>
    <w:rsid w:val="00EA52BF"/>
    <w:rsid w:val="00EA59E9"/>
    <w:rsid w:val="00EA5DE3"/>
    <w:rsid w:val="00EA6F2F"/>
    <w:rsid w:val="00EA760D"/>
    <w:rsid w:val="00EB04AE"/>
    <w:rsid w:val="00EB233C"/>
    <w:rsid w:val="00EB2B38"/>
    <w:rsid w:val="00EB2C24"/>
    <w:rsid w:val="00EB34EF"/>
    <w:rsid w:val="00EB3DF0"/>
    <w:rsid w:val="00EB4041"/>
    <w:rsid w:val="00EB4540"/>
    <w:rsid w:val="00EB4D33"/>
    <w:rsid w:val="00EB6207"/>
    <w:rsid w:val="00EB658C"/>
    <w:rsid w:val="00EC01FF"/>
    <w:rsid w:val="00EC1FEB"/>
    <w:rsid w:val="00EC4BD4"/>
    <w:rsid w:val="00EC4C96"/>
    <w:rsid w:val="00EC71CF"/>
    <w:rsid w:val="00ED24B4"/>
    <w:rsid w:val="00ED4970"/>
    <w:rsid w:val="00ED4FCB"/>
    <w:rsid w:val="00ED681F"/>
    <w:rsid w:val="00ED6F3D"/>
    <w:rsid w:val="00ED7037"/>
    <w:rsid w:val="00EE0985"/>
    <w:rsid w:val="00EE1552"/>
    <w:rsid w:val="00EE1F58"/>
    <w:rsid w:val="00EE35B1"/>
    <w:rsid w:val="00EE3EE9"/>
    <w:rsid w:val="00EE41FA"/>
    <w:rsid w:val="00EE7A29"/>
    <w:rsid w:val="00EF1580"/>
    <w:rsid w:val="00EF2EA5"/>
    <w:rsid w:val="00EF499D"/>
    <w:rsid w:val="00EF5F69"/>
    <w:rsid w:val="00EF6B46"/>
    <w:rsid w:val="00F0098F"/>
    <w:rsid w:val="00F029F3"/>
    <w:rsid w:val="00F0394D"/>
    <w:rsid w:val="00F043C7"/>
    <w:rsid w:val="00F0655E"/>
    <w:rsid w:val="00F069A3"/>
    <w:rsid w:val="00F06F99"/>
    <w:rsid w:val="00F12D0A"/>
    <w:rsid w:val="00F13031"/>
    <w:rsid w:val="00F13F13"/>
    <w:rsid w:val="00F144DB"/>
    <w:rsid w:val="00F1519B"/>
    <w:rsid w:val="00F16703"/>
    <w:rsid w:val="00F17687"/>
    <w:rsid w:val="00F17DF9"/>
    <w:rsid w:val="00F2026B"/>
    <w:rsid w:val="00F20340"/>
    <w:rsid w:val="00F20C76"/>
    <w:rsid w:val="00F2126C"/>
    <w:rsid w:val="00F21793"/>
    <w:rsid w:val="00F21C11"/>
    <w:rsid w:val="00F232A9"/>
    <w:rsid w:val="00F242CC"/>
    <w:rsid w:val="00F24866"/>
    <w:rsid w:val="00F255A4"/>
    <w:rsid w:val="00F25BAE"/>
    <w:rsid w:val="00F260CA"/>
    <w:rsid w:val="00F266C3"/>
    <w:rsid w:val="00F30159"/>
    <w:rsid w:val="00F30BAD"/>
    <w:rsid w:val="00F30F5A"/>
    <w:rsid w:val="00F31677"/>
    <w:rsid w:val="00F357B0"/>
    <w:rsid w:val="00F36914"/>
    <w:rsid w:val="00F4011D"/>
    <w:rsid w:val="00F45527"/>
    <w:rsid w:val="00F4635F"/>
    <w:rsid w:val="00F47DFE"/>
    <w:rsid w:val="00F504B6"/>
    <w:rsid w:val="00F52C15"/>
    <w:rsid w:val="00F5396C"/>
    <w:rsid w:val="00F53E02"/>
    <w:rsid w:val="00F53EC4"/>
    <w:rsid w:val="00F56368"/>
    <w:rsid w:val="00F63055"/>
    <w:rsid w:val="00F64635"/>
    <w:rsid w:val="00F6529E"/>
    <w:rsid w:val="00F67778"/>
    <w:rsid w:val="00F7160B"/>
    <w:rsid w:val="00F72142"/>
    <w:rsid w:val="00F72B20"/>
    <w:rsid w:val="00F73E3F"/>
    <w:rsid w:val="00F75C64"/>
    <w:rsid w:val="00F76A33"/>
    <w:rsid w:val="00F77CE9"/>
    <w:rsid w:val="00F80CF7"/>
    <w:rsid w:val="00F82132"/>
    <w:rsid w:val="00F8252C"/>
    <w:rsid w:val="00F83FCE"/>
    <w:rsid w:val="00F84141"/>
    <w:rsid w:val="00F859FB"/>
    <w:rsid w:val="00F87692"/>
    <w:rsid w:val="00F904EF"/>
    <w:rsid w:val="00F90C90"/>
    <w:rsid w:val="00F929FC"/>
    <w:rsid w:val="00F92B57"/>
    <w:rsid w:val="00F93741"/>
    <w:rsid w:val="00F9398E"/>
    <w:rsid w:val="00F94888"/>
    <w:rsid w:val="00F949D1"/>
    <w:rsid w:val="00F94E85"/>
    <w:rsid w:val="00FA250C"/>
    <w:rsid w:val="00FA26AC"/>
    <w:rsid w:val="00FA2C21"/>
    <w:rsid w:val="00FA3D11"/>
    <w:rsid w:val="00FA4D84"/>
    <w:rsid w:val="00FA58EF"/>
    <w:rsid w:val="00FA61B6"/>
    <w:rsid w:val="00FA7FBB"/>
    <w:rsid w:val="00FB0216"/>
    <w:rsid w:val="00FB0854"/>
    <w:rsid w:val="00FB08F5"/>
    <w:rsid w:val="00FB3834"/>
    <w:rsid w:val="00FB4188"/>
    <w:rsid w:val="00FB52A0"/>
    <w:rsid w:val="00FB6486"/>
    <w:rsid w:val="00FB6783"/>
    <w:rsid w:val="00FB773D"/>
    <w:rsid w:val="00FC1038"/>
    <w:rsid w:val="00FC14D4"/>
    <w:rsid w:val="00FC29F2"/>
    <w:rsid w:val="00FC2E6D"/>
    <w:rsid w:val="00FC2F59"/>
    <w:rsid w:val="00FC3054"/>
    <w:rsid w:val="00FC36D4"/>
    <w:rsid w:val="00FC4199"/>
    <w:rsid w:val="00FC5895"/>
    <w:rsid w:val="00FC5934"/>
    <w:rsid w:val="00FC600B"/>
    <w:rsid w:val="00FC657D"/>
    <w:rsid w:val="00FD01A0"/>
    <w:rsid w:val="00FD3069"/>
    <w:rsid w:val="00FD3930"/>
    <w:rsid w:val="00FD4E52"/>
    <w:rsid w:val="00FD5352"/>
    <w:rsid w:val="00FE1D67"/>
    <w:rsid w:val="00FE26AA"/>
    <w:rsid w:val="00FE2D29"/>
    <w:rsid w:val="00FE41D9"/>
    <w:rsid w:val="00FF2FE1"/>
    <w:rsid w:val="00FF3463"/>
    <w:rsid w:val="00FF452E"/>
    <w:rsid w:val="00FF621E"/>
    <w:rsid w:val="00FF64E2"/>
    <w:rsid w:val="00FF67B1"/>
    <w:rsid w:val="00FF6D0E"/>
    <w:rsid w:val="00FF71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57A56"/>
  <w15:docId w15:val="{91807D63-E9A0-4514-AC95-45253355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421"/>
    <w:pPr>
      <w:spacing w:after="120"/>
      <w:jc w:val="both"/>
    </w:pPr>
    <w:rPr>
      <w:iCs/>
      <w:sz w:val="24"/>
      <w:szCs w:val="32"/>
    </w:rPr>
  </w:style>
  <w:style w:type="paragraph" w:styleId="1">
    <w:name w:val="heading 1"/>
    <w:aliases w:val="Title 1"/>
    <w:basedOn w:val="a"/>
    <w:next w:val="a"/>
    <w:link w:val="10"/>
    <w:uiPriority w:val="9"/>
    <w:qFormat/>
    <w:rsid w:val="009A3F67"/>
    <w:pPr>
      <w:keepNext/>
      <w:keepLines/>
      <w:spacing w:after="240"/>
      <w:outlineLvl w:val="0"/>
    </w:pPr>
    <w:rPr>
      <w:rFonts w:eastAsia="Times New Roman"/>
      <w:b/>
      <w:bCs/>
      <w:color w:val="365F91"/>
      <w:sz w:val="28"/>
      <w:szCs w:val="28"/>
    </w:rPr>
  </w:style>
  <w:style w:type="paragraph" w:styleId="2">
    <w:name w:val="heading 2"/>
    <w:aliases w:val="T2Seureca,Section Char,L2 Char,Section head Char,SH Char,Section,L2,Section head,SH,h2,Fejléc 2,TIT-PLIEGO PAC,Titulo secundario,título 2,título 21,título 22,Título 2 RSU,Title 2"/>
    <w:basedOn w:val="a"/>
    <w:next w:val="a"/>
    <w:link w:val="20"/>
    <w:qFormat/>
    <w:rsid w:val="009A3F67"/>
    <w:pPr>
      <w:keepNext/>
      <w:keepLines/>
      <w:outlineLvl w:val="1"/>
    </w:pPr>
    <w:rPr>
      <w:rFonts w:ascii="Calibri" w:eastAsia="Times New Roman" w:hAnsi="Calibri"/>
      <w:b/>
      <w:bCs/>
      <w:color w:val="4F81BD"/>
      <w:sz w:val="28"/>
      <w:szCs w:val="26"/>
    </w:rPr>
  </w:style>
  <w:style w:type="paragraph" w:styleId="3">
    <w:name w:val="heading 3"/>
    <w:aliases w:val="L3,T3-Seureca,Section SubHeading Char,Section SubHeading,Resto de titulos,Título 3 RSU,Car Car,Title 3"/>
    <w:basedOn w:val="a"/>
    <w:next w:val="a"/>
    <w:link w:val="30"/>
    <w:qFormat/>
    <w:rsid w:val="00C14EF5"/>
    <w:pPr>
      <w:keepNext/>
      <w:spacing w:after="60"/>
      <w:outlineLvl w:val="2"/>
    </w:pPr>
    <w:rPr>
      <w:rFonts w:eastAsia="Times New Roman" w:cs="Arial"/>
      <w:b/>
      <w:szCs w:val="20"/>
      <w:lang w:val="fr-BE" w:eastAsia="fr-BE"/>
    </w:rPr>
  </w:style>
  <w:style w:type="paragraph" w:styleId="4">
    <w:name w:val="heading 4"/>
    <w:aliases w:val="Heading4,Subsection,h4,T4 Seureca,Heading 4 Char2,Heading 4 Char Char2,Heading 4 Char1 Char Char1,Heading 4 Char Char Char Char1,Heading 4 Char1 Char1,Heading 4 Char Char Char1,Heading 4 Char1 Char Char Char,Heading 4 Char Char Char Char Char"/>
    <w:basedOn w:val="a"/>
    <w:next w:val="a"/>
    <w:link w:val="40"/>
    <w:qFormat/>
    <w:rsid w:val="0041590F"/>
    <w:pPr>
      <w:keepNext/>
      <w:numPr>
        <w:ilvl w:val="3"/>
        <w:numId w:val="2"/>
      </w:numPr>
      <w:spacing w:after="240"/>
      <w:outlineLvl w:val="3"/>
    </w:pPr>
    <w:rPr>
      <w:rFonts w:ascii="Arial" w:eastAsia="Times New Roman" w:hAnsi="Arial" w:cs="Arial"/>
      <w:b/>
      <w:lang w:eastAsia="fr-BE"/>
    </w:rPr>
  </w:style>
  <w:style w:type="paragraph" w:styleId="5">
    <w:name w:val="heading 5"/>
    <w:aliases w:val="T5 Seureca,anexos"/>
    <w:basedOn w:val="a"/>
    <w:next w:val="a"/>
    <w:link w:val="50"/>
    <w:qFormat/>
    <w:rsid w:val="0041590F"/>
    <w:pPr>
      <w:keepNext/>
      <w:keepLines/>
      <w:numPr>
        <w:ilvl w:val="4"/>
        <w:numId w:val="2"/>
      </w:numPr>
      <w:spacing w:after="60"/>
      <w:outlineLvl w:val="4"/>
    </w:pPr>
    <w:rPr>
      <w:rFonts w:ascii="Arial" w:eastAsia="Times New Roman" w:hAnsi="Arial" w:cs="Arial"/>
      <w:b/>
      <w:bCs/>
      <w:i/>
      <w:iCs w:val="0"/>
      <w:lang w:eastAsia="fr-BE"/>
    </w:rPr>
  </w:style>
  <w:style w:type="paragraph" w:styleId="6">
    <w:name w:val="heading 6"/>
    <w:basedOn w:val="a"/>
    <w:next w:val="a"/>
    <w:link w:val="60"/>
    <w:qFormat/>
    <w:rsid w:val="00C91433"/>
    <w:pPr>
      <w:tabs>
        <w:tab w:val="num" w:pos="0"/>
      </w:tabs>
      <w:spacing w:before="240" w:after="60" w:line="280" w:lineRule="exact"/>
      <w:ind w:left="1152" w:hanging="1152"/>
      <w:outlineLvl w:val="5"/>
    </w:pPr>
    <w:rPr>
      <w:rFonts w:ascii="Calibri" w:hAnsi="Calibri"/>
      <w:bCs/>
      <w:i/>
      <w:szCs w:val="24"/>
      <w:lang w:val="en-US"/>
    </w:rPr>
  </w:style>
  <w:style w:type="paragraph" w:styleId="7">
    <w:name w:val="heading 7"/>
    <w:basedOn w:val="a"/>
    <w:next w:val="a"/>
    <w:link w:val="70"/>
    <w:qFormat/>
    <w:rsid w:val="00C91433"/>
    <w:pPr>
      <w:tabs>
        <w:tab w:val="num" w:pos="0"/>
      </w:tabs>
      <w:spacing w:before="240" w:after="60" w:line="280" w:lineRule="exact"/>
      <w:ind w:left="1296" w:hanging="1296"/>
      <w:outlineLvl w:val="6"/>
    </w:pPr>
    <w:rPr>
      <w:rFonts w:ascii="Calibri" w:hAnsi="Calibri"/>
      <w:szCs w:val="24"/>
      <w:lang w:val="en-US"/>
    </w:rPr>
  </w:style>
  <w:style w:type="paragraph" w:styleId="8">
    <w:name w:val="heading 8"/>
    <w:basedOn w:val="a"/>
    <w:next w:val="a"/>
    <w:link w:val="80"/>
    <w:qFormat/>
    <w:rsid w:val="00C91433"/>
    <w:pPr>
      <w:tabs>
        <w:tab w:val="num" w:pos="0"/>
      </w:tabs>
      <w:spacing w:before="240" w:after="60" w:line="280" w:lineRule="exact"/>
      <w:ind w:left="1440" w:hanging="1440"/>
      <w:outlineLvl w:val="7"/>
    </w:pPr>
    <w:rPr>
      <w:rFonts w:ascii="Calibri" w:hAnsi="Calibri"/>
      <w:i/>
      <w:iCs w:val="0"/>
      <w:szCs w:val="24"/>
      <w:lang w:val="en-US"/>
    </w:rPr>
  </w:style>
  <w:style w:type="paragraph" w:styleId="9">
    <w:name w:val="heading 9"/>
    <w:basedOn w:val="a"/>
    <w:next w:val="a"/>
    <w:link w:val="90"/>
    <w:qFormat/>
    <w:rsid w:val="00C91433"/>
    <w:pPr>
      <w:tabs>
        <w:tab w:val="num" w:pos="0"/>
      </w:tabs>
      <w:spacing w:before="240" w:after="60" w:line="280" w:lineRule="exact"/>
      <w:ind w:left="1584" w:hanging="1584"/>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ettre d'introduction,List Paragraph1,1st level - Bullet List Paragraph,Table of contents numbered,Bullet Points,Liste Paragraf,Llista Nivell1,Lista de nivel 1,Paragraphe de liste PBLH,En tête 1,List Paragraph in table,Akapit z listą"/>
    <w:basedOn w:val="a"/>
    <w:link w:val="a4"/>
    <w:uiPriority w:val="34"/>
    <w:qFormat/>
    <w:rsid w:val="00B9591F"/>
    <w:pPr>
      <w:ind w:left="720"/>
      <w:contextualSpacing/>
    </w:pPr>
  </w:style>
  <w:style w:type="character" w:customStyle="1" w:styleId="10">
    <w:name w:val="Заглавие 1 Знак"/>
    <w:aliases w:val="Title 1 Знак"/>
    <w:link w:val="1"/>
    <w:uiPriority w:val="9"/>
    <w:rsid w:val="009A3F67"/>
    <w:rPr>
      <w:rFonts w:ascii="Times New Roman" w:eastAsia="Times New Roman" w:hAnsi="Times New Roman"/>
      <w:b/>
      <w:bCs/>
      <w:color w:val="365F91"/>
      <w:sz w:val="28"/>
      <w:szCs w:val="28"/>
      <w:lang w:eastAsia="en-US"/>
    </w:rPr>
  </w:style>
  <w:style w:type="character" w:customStyle="1" w:styleId="20">
    <w:name w:val="Заглавие 2 Знак"/>
    <w:aliases w:val="T2Seureca Знак,Section Char Знак,L2 Char Знак,Section head Char Знак,SH Char Знак,Section Знак,L2 Знак,Section head Знак,SH Знак,h2 Знак,Fejléc 2 Знак,TIT-PLIEGO PAC Знак,Titulo secundario Знак,título 2 Знак,título 21 Знак,título 22 Знак"/>
    <w:link w:val="2"/>
    <w:rsid w:val="009A3F67"/>
    <w:rPr>
      <w:rFonts w:eastAsia="Times New Roman"/>
      <w:b/>
      <w:bCs/>
      <w:color w:val="4F81BD"/>
      <w:sz w:val="28"/>
      <w:szCs w:val="26"/>
      <w:lang w:eastAsia="en-US"/>
    </w:rPr>
  </w:style>
  <w:style w:type="character" w:customStyle="1" w:styleId="Heading3Char">
    <w:name w:val="Heading 3 Char"/>
    <w:aliases w:val="Title 3 Char"/>
    <w:uiPriority w:val="9"/>
    <w:rsid w:val="0041590F"/>
    <w:rPr>
      <w:rFonts w:ascii="Cambria" w:eastAsia="Times New Roman" w:hAnsi="Cambria" w:cs="Times New Roman"/>
      <w:b/>
      <w:bCs/>
      <w:color w:val="4F81BD"/>
    </w:rPr>
  </w:style>
  <w:style w:type="character" w:customStyle="1" w:styleId="40">
    <w:name w:val="Заглавие 4 Знак"/>
    <w:aliases w:val="Heading4 Знак,Subsection Знак,h4 Знак,T4 Seureca Знак,Heading 4 Char2 Знак,Heading 4 Char Char2 Знак,Heading 4 Char1 Char Char1 Знак,Heading 4 Char Char Char Char1 Знак,Heading 4 Char1 Char1 Знак,Heading 4 Char Char Char1 Знак"/>
    <w:link w:val="4"/>
    <w:rsid w:val="0041590F"/>
    <w:rPr>
      <w:rFonts w:ascii="Arial" w:eastAsia="Times New Roman" w:hAnsi="Arial" w:cs="Arial"/>
      <w:b/>
      <w:iCs/>
      <w:sz w:val="24"/>
      <w:szCs w:val="32"/>
      <w:lang w:eastAsia="fr-BE"/>
    </w:rPr>
  </w:style>
  <w:style w:type="character" w:customStyle="1" w:styleId="50">
    <w:name w:val="Заглавие 5 Знак"/>
    <w:aliases w:val="T5 Seureca Знак,anexos Знак"/>
    <w:link w:val="5"/>
    <w:rsid w:val="0041590F"/>
    <w:rPr>
      <w:rFonts w:ascii="Arial" w:eastAsia="Times New Roman" w:hAnsi="Arial" w:cs="Arial"/>
      <w:b/>
      <w:bCs/>
      <w:i/>
      <w:sz w:val="24"/>
      <w:szCs w:val="32"/>
      <w:lang w:eastAsia="fr-BE"/>
    </w:rPr>
  </w:style>
  <w:style w:type="numbering" w:customStyle="1" w:styleId="111111133">
    <w:name w:val="1 / 1.1 / 1.1.1133"/>
    <w:rsid w:val="0041590F"/>
    <w:pPr>
      <w:numPr>
        <w:numId w:val="1"/>
      </w:numPr>
    </w:pPr>
  </w:style>
  <w:style w:type="table" w:styleId="a5">
    <w:name w:val="Table Grid"/>
    <w:basedOn w:val="a1"/>
    <w:uiPriority w:val="59"/>
    <w:rsid w:val="0041590F"/>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9"/>
    <w:rsid w:val="0041590F"/>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1">
    <w:name w:val="Light List1"/>
    <w:basedOn w:val="a1"/>
    <w:uiPriority w:val="61"/>
    <w:rsid w:val="0041590F"/>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6">
    <w:name w:val="Balloon Text"/>
    <w:basedOn w:val="a"/>
    <w:link w:val="a7"/>
    <w:uiPriority w:val="99"/>
    <w:semiHidden/>
    <w:unhideWhenUsed/>
    <w:rsid w:val="0041590F"/>
    <w:pPr>
      <w:spacing w:after="0"/>
    </w:pPr>
    <w:rPr>
      <w:rFonts w:ascii="Tahoma" w:hAnsi="Tahoma" w:cs="Tahoma"/>
      <w:sz w:val="16"/>
      <w:szCs w:val="16"/>
      <w:lang w:val="en-US"/>
    </w:rPr>
  </w:style>
  <w:style w:type="character" w:customStyle="1" w:styleId="a7">
    <w:name w:val="Изнесен текст Знак"/>
    <w:link w:val="a6"/>
    <w:uiPriority w:val="99"/>
    <w:semiHidden/>
    <w:rsid w:val="0041590F"/>
    <w:rPr>
      <w:rFonts w:ascii="Tahoma" w:hAnsi="Tahoma" w:cs="Tahoma"/>
      <w:sz w:val="16"/>
      <w:szCs w:val="16"/>
      <w:lang w:val="en-US"/>
    </w:rPr>
  </w:style>
  <w:style w:type="paragraph" w:styleId="a8">
    <w:name w:val="Intense Quote"/>
    <w:basedOn w:val="a"/>
    <w:next w:val="a"/>
    <w:link w:val="a9"/>
    <w:uiPriority w:val="30"/>
    <w:qFormat/>
    <w:rsid w:val="000F42E4"/>
    <w:pPr>
      <w:pBdr>
        <w:bottom w:val="single" w:sz="4" w:space="4" w:color="4F81BD"/>
      </w:pBdr>
      <w:spacing w:before="200"/>
      <w:ind w:left="936" w:right="936"/>
    </w:pPr>
    <w:rPr>
      <w:b/>
      <w:bCs/>
      <w:i/>
      <w:iCs w:val="0"/>
      <w:color w:val="4F81BD"/>
      <w:lang w:val="en-US"/>
    </w:rPr>
  </w:style>
  <w:style w:type="character" w:customStyle="1" w:styleId="a9">
    <w:name w:val="Интензивно цитиране Знак"/>
    <w:link w:val="a8"/>
    <w:uiPriority w:val="30"/>
    <w:rsid w:val="000F42E4"/>
    <w:rPr>
      <w:b/>
      <w:bCs/>
      <w:i/>
      <w:color w:val="4F81BD"/>
      <w:sz w:val="24"/>
      <w:szCs w:val="32"/>
      <w:lang w:val="en-US"/>
    </w:rPr>
  </w:style>
  <w:style w:type="paragraph" w:styleId="aa">
    <w:name w:val="Body Text Indent"/>
    <w:basedOn w:val="a"/>
    <w:link w:val="ab"/>
    <w:uiPriority w:val="99"/>
    <w:semiHidden/>
    <w:unhideWhenUsed/>
    <w:rsid w:val="0041590F"/>
    <w:pPr>
      <w:ind w:left="283"/>
    </w:pPr>
    <w:rPr>
      <w:lang w:val="en-US"/>
    </w:rPr>
  </w:style>
  <w:style w:type="character" w:customStyle="1" w:styleId="ab">
    <w:name w:val="Основен текст с отстъп Знак"/>
    <w:link w:val="aa"/>
    <w:uiPriority w:val="99"/>
    <w:semiHidden/>
    <w:rsid w:val="0041590F"/>
    <w:rPr>
      <w:lang w:val="en-US"/>
    </w:rPr>
  </w:style>
  <w:style w:type="character" w:customStyle="1" w:styleId="30">
    <w:name w:val="Заглавие 3 Знак"/>
    <w:aliases w:val="L3 Знак,T3-Seureca Знак,Section SubHeading Char Знак,Section SubHeading Знак,Resto de titulos Знак,Título 3 RSU Знак,Car Car Знак,Title 3 Знак"/>
    <w:link w:val="3"/>
    <w:locked/>
    <w:rsid w:val="00C14EF5"/>
    <w:rPr>
      <w:rFonts w:ascii="Times New Roman" w:eastAsia="Times New Roman" w:hAnsi="Times New Roman" w:cs="Arial"/>
      <w:b/>
      <w:sz w:val="22"/>
      <w:lang w:val="fr-BE" w:eastAsia="fr-BE"/>
    </w:rPr>
  </w:style>
  <w:style w:type="character" w:customStyle="1" w:styleId="a4">
    <w:name w:val="Списък на абзаци Знак"/>
    <w:aliases w:val="Lettre d'introduction Знак,List Paragraph1 Знак,1st level - Bullet List Paragraph Знак,Table of contents numbered Знак,Bullet Points Знак,Liste Paragraf Знак,Llista Nivell1 Знак,Lista de nivel 1 Знак,Paragraphe de liste PBLH Знак"/>
    <w:link w:val="a3"/>
    <w:uiPriority w:val="34"/>
    <w:locked/>
    <w:rsid w:val="0041590F"/>
  </w:style>
  <w:style w:type="numbering" w:customStyle="1" w:styleId="Style23">
    <w:name w:val="Style23"/>
    <w:rsid w:val="0041590F"/>
    <w:pPr>
      <w:numPr>
        <w:numId w:val="2"/>
      </w:numPr>
    </w:pPr>
  </w:style>
  <w:style w:type="paragraph" w:styleId="22">
    <w:name w:val="Body Text 2"/>
    <w:basedOn w:val="a"/>
    <w:link w:val="23"/>
    <w:uiPriority w:val="99"/>
    <w:unhideWhenUsed/>
    <w:rsid w:val="0041590F"/>
    <w:pPr>
      <w:spacing w:line="480" w:lineRule="auto"/>
    </w:pPr>
    <w:rPr>
      <w:rFonts w:ascii="Calibri" w:hAnsi="Calibri"/>
      <w:szCs w:val="24"/>
      <w:lang w:val="en-US"/>
    </w:rPr>
  </w:style>
  <w:style w:type="character" w:customStyle="1" w:styleId="23">
    <w:name w:val="Основен текст 2 Знак"/>
    <w:link w:val="22"/>
    <w:uiPriority w:val="99"/>
    <w:rsid w:val="0041590F"/>
    <w:rPr>
      <w:rFonts w:ascii="Calibri" w:eastAsia="Calibri" w:hAnsi="Calibri" w:cs="Times New Roman"/>
      <w:sz w:val="24"/>
      <w:szCs w:val="24"/>
      <w:lang w:val="en-US"/>
    </w:rPr>
  </w:style>
  <w:style w:type="paragraph" w:styleId="ac">
    <w:name w:val="Body Text"/>
    <w:basedOn w:val="a"/>
    <w:link w:val="ad"/>
    <w:uiPriority w:val="99"/>
    <w:unhideWhenUsed/>
    <w:rsid w:val="0041590F"/>
    <w:rPr>
      <w:lang w:val="en-US"/>
    </w:rPr>
  </w:style>
  <w:style w:type="character" w:customStyle="1" w:styleId="ad">
    <w:name w:val="Основен текст Знак"/>
    <w:link w:val="ac"/>
    <w:uiPriority w:val="99"/>
    <w:rsid w:val="0041590F"/>
    <w:rPr>
      <w:lang w:val="en-US"/>
    </w:rPr>
  </w:style>
  <w:style w:type="character" w:customStyle="1" w:styleId="60">
    <w:name w:val="Заглавие 6 Знак"/>
    <w:link w:val="6"/>
    <w:rsid w:val="00C91433"/>
    <w:rPr>
      <w:rFonts w:ascii="Calibri" w:eastAsia="Calibri" w:hAnsi="Calibri" w:cs="Times New Roman"/>
      <w:bCs/>
      <w:i/>
      <w:sz w:val="24"/>
      <w:szCs w:val="24"/>
      <w:lang w:val="en-US"/>
    </w:rPr>
  </w:style>
  <w:style w:type="character" w:customStyle="1" w:styleId="70">
    <w:name w:val="Заглавие 7 Знак"/>
    <w:link w:val="7"/>
    <w:rsid w:val="00C91433"/>
    <w:rPr>
      <w:rFonts w:ascii="Calibri" w:eastAsia="Calibri" w:hAnsi="Calibri" w:cs="Times New Roman"/>
      <w:sz w:val="24"/>
      <w:szCs w:val="24"/>
      <w:lang w:val="en-US"/>
    </w:rPr>
  </w:style>
  <w:style w:type="character" w:customStyle="1" w:styleId="80">
    <w:name w:val="Заглавие 8 Знак"/>
    <w:link w:val="8"/>
    <w:rsid w:val="00C91433"/>
    <w:rPr>
      <w:rFonts w:ascii="Calibri" w:eastAsia="Calibri" w:hAnsi="Calibri" w:cs="Times New Roman"/>
      <w:i/>
      <w:iCs/>
      <w:sz w:val="24"/>
      <w:szCs w:val="24"/>
      <w:lang w:val="en-US"/>
    </w:rPr>
  </w:style>
  <w:style w:type="character" w:customStyle="1" w:styleId="90">
    <w:name w:val="Заглавие 9 Знак"/>
    <w:link w:val="9"/>
    <w:rsid w:val="00C91433"/>
    <w:rPr>
      <w:rFonts w:ascii="Cambria" w:eastAsia="Times New Roman" w:hAnsi="Cambria" w:cs="Times New Roman"/>
      <w:lang w:val="en-US"/>
    </w:rPr>
  </w:style>
  <w:style w:type="paragraph" w:styleId="ae">
    <w:name w:val="Normal (Web)"/>
    <w:aliases w:val="Normal2"/>
    <w:basedOn w:val="a"/>
    <w:link w:val="af"/>
    <w:uiPriority w:val="99"/>
    <w:unhideWhenUsed/>
    <w:rsid w:val="00D847DC"/>
    <w:pPr>
      <w:spacing w:before="100" w:beforeAutospacing="1" w:after="100" w:afterAutospacing="1"/>
    </w:pPr>
    <w:rPr>
      <w:rFonts w:eastAsia="Times New Roman"/>
      <w:szCs w:val="24"/>
    </w:rPr>
  </w:style>
  <w:style w:type="table" w:customStyle="1" w:styleId="TableGrid1">
    <w:name w:val="Table Grid1"/>
    <w:basedOn w:val="a1"/>
    <w:rsid w:val="009E2A58"/>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11">
    <w:name w:val="Style 511"/>
    <w:uiPriority w:val="99"/>
    <w:rsid w:val="00B77CA7"/>
    <w:pPr>
      <w:numPr>
        <w:numId w:val="3"/>
      </w:numPr>
    </w:pPr>
  </w:style>
  <w:style w:type="numbering" w:customStyle="1" w:styleId="111111122">
    <w:name w:val="1 / 1.1 / 1.1.1122"/>
    <w:rsid w:val="00B77CA7"/>
    <w:pPr>
      <w:numPr>
        <w:numId w:val="4"/>
      </w:numPr>
    </w:pPr>
  </w:style>
  <w:style w:type="character" w:styleId="af0">
    <w:name w:val="annotation reference"/>
    <w:uiPriority w:val="99"/>
    <w:semiHidden/>
    <w:unhideWhenUsed/>
    <w:rsid w:val="00AC730A"/>
    <w:rPr>
      <w:sz w:val="16"/>
      <w:szCs w:val="16"/>
    </w:rPr>
  </w:style>
  <w:style w:type="paragraph" w:styleId="af1">
    <w:name w:val="annotation text"/>
    <w:basedOn w:val="a"/>
    <w:link w:val="af2"/>
    <w:uiPriority w:val="99"/>
    <w:semiHidden/>
    <w:unhideWhenUsed/>
    <w:rsid w:val="00AC730A"/>
    <w:rPr>
      <w:sz w:val="20"/>
      <w:szCs w:val="20"/>
    </w:rPr>
  </w:style>
  <w:style w:type="character" w:customStyle="1" w:styleId="af2">
    <w:name w:val="Текст на коментар Знак"/>
    <w:link w:val="af1"/>
    <w:uiPriority w:val="99"/>
    <w:semiHidden/>
    <w:rsid w:val="00AC730A"/>
    <w:rPr>
      <w:sz w:val="20"/>
      <w:szCs w:val="20"/>
    </w:rPr>
  </w:style>
  <w:style w:type="paragraph" w:styleId="af3">
    <w:name w:val="annotation subject"/>
    <w:basedOn w:val="af1"/>
    <w:next w:val="af1"/>
    <w:link w:val="af4"/>
    <w:uiPriority w:val="99"/>
    <w:semiHidden/>
    <w:unhideWhenUsed/>
    <w:rsid w:val="00AC730A"/>
    <w:rPr>
      <w:b/>
      <w:bCs/>
    </w:rPr>
  </w:style>
  <w:style w:type="character" w:customStyle="1" w:styleId="af4">
    <w:name w:val="Предмет на коментар Знак"/>
    <w:link w:val="af3"/>
    <w:uiPriority w:val="99"/>
    <w:semiHidden/>
    <w:rsid w:val="00AC730A"/>
    <w:rPr>
      <w:b/>
      <w:bCs/>
      <w:sz w:val="20"/>
      <w:szCs w:val="20"/>
    </w:rPr>
  </w:style>
  <w:style w:type="paragraph" w:customStyle="1" w:styleId="Default">
    <w:name w:val="Default"/>
    <w:rsid w:val="00F0655E"/>
    <w:pPr>
      <w:autoSpaceDE w:val="0"/>
      <w:autoSpaceDN w:val="0"/>
      <w:adjustRightInd w:val="0"/>
    </w:pPr>
    <w:rPr>
      <w:iCs/>
      <w:color w:val="000000"/>
      <w:sz w:val="24"/>
      <w:szCs w:val="24"/>
      <w:lang w:val="en-US" w:eastAsia="en-US"/>
    </w:rPr>
  </w:style>
  <w:style w:type="table" w:customStyle="1" w:styleId="LightList11">
    <w:name w:val="Light List11"/>
    <w:basedOn w:val="a1"/>
    <w:uiPriority w:val="61"/>
    <w:rsid w:val="0091556C"/>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5">
    <w:name w:val="Light List"/>
    <w:basedOn w:val="a1"/>
    <w:uiPriority w:val="61"/>
    <w:rsid w:val="00A410B7"/>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6">
    <w:name w:val="Strong"/>
    <w:uiPriority w:val="22"/>
    <w:qFormat/>
    <w:rsid w:val="00A410B7"/>
    <w:rPr>
      <w:b/>
      <w:bCs/>
    </w:rPr>
  </w:style>
  <w:style w:type="character" w:styleId="af7">
    <w:name w:val="Hyperlink"/>
    <w:uiPriority w:val="99"/>
    <w:unhideWhenUsed/>
    <w:rsid w:val="00A410B7"/>
    <w:rPr>
      <w:color w:val="0000FF"/>
      <w:u w:val="single"/>
    </w:rPr>
  </w:style>
  <w:style w:type="paragraph" w:styleId="af8">
    <w:name w:val="Title"/>
    <w:basedOn w:val="a"/>
    <w:next w:val="a"/>
    <w:link w:val="af9"/>
    <w:uiPriority w:val="10"/>
    <w:rsid w:val="00A410B7"/>
    <w:pPr>
      <w:pBdr>
        <w:bottom w:val="single" w:sz="8" w:space="4" w:color="4F81BD"/>
      </w:pBdr>
      <w:spacing w:after="300"/>
      <w:contextualSpacing/>
    </w:pPr>
    <w:rPr>
      <w:rFonts w:ascii="Cambria" w:eastAsia="SimSun" w:hAnsi="Cambria"/>
      <w:color w:val="17365D"/>
      <w:spacing w:val="5"/>
      <w:kern w:val="28"/>
      <w:sz w:val="52"/>
      <w:szCs w:val="52"/>
      <w:lang w:val="en-US" w:eastAsia="ja-JP"/>
    </w:rPr>
  </w:style>
  <w:style w:type="character" w:customStyle="1" w:styleId="af9">
    <w:name w:val="Заглавие Знак"/>
    <w:link w:val="af8"/>
    <w:uiPriority w:val="10"/>
    <w:rsid w:val="00A410B7"/>
    <w:rPr>
      <w:rFonts w:ascii="Cambria" w:eastAsia="SimSun" w:hAnsi="Cambria" w:cs="Times New Roman"/>
      <w:color w:val="17365D"/>
      <w:spacing w:val="5"/>
      <w:kern w:val="28"/>
      <w:sz w:val="52"/>
      <w:szCs w:val="52"/>
      <w:lang w:val="en-US" w:eastAsia="ja-JP"/>
    </w:rPr>
  </w:style>
  <w:style w:type="paragraph" w:styleId="12">
    <w:name w:val="toc 1"/>
    <w:basedOn w:val="a"/>
    <w:next w:val="a"/>
    <w:autoRedefine/>
    <w:uiPriority w:val="39"/>
    <w:unhideWhenUsed/>
    <w:rsid w:val="003108CA"/>
    <w:pPr>
      <w:tabs>
        <w:tab w:val="left" w:pos="442"/>
        <w:tab w:val="right" w:leader="dot" w:pos="9054"/>
      </w:tabs>
    </w:pPr>
    <w:rPr>
      <w:rFonts w:cs="Arial"/>
      <w:caps/>
      <w:noProof/>
    </w:rPr>
  </w:style>
  <w:style w:type="paragraph" w:styleId="24">
    <w:name w:val="toc 2"/>
    <w:basedOn w:val="a"/>
    <w:next w:val="a"/>
    <w:autoRedefine/>
    <w:uiPriority w:val="39"/>
    <w:unhideWhenUsed/>
    <w:rsid w:val="00B4255C"/>
    <w:pPr>
      <w:tabs>
        <w:tab w:val="left" w:pos="880"/>
        <w:tab w:val="right" w:leader="dot" w:pos="9054"/>
      </w:tabs>
      <w:ind w:left="221"/>
    </w:pPr>
    <w:rPr>
      <w:smallCaps/>
    </w:rPr>
  </w:style>
  <w:style w:type="paragraph" w:styleId="32">
    <w:name w:val="toc 3"/>
    <w:basedOn w:val="a"/>
    <w:next w:val="a"/>
    <w:autoRedefine/>
    <w:uiPriority w:val="39"/>
    <w:unhideWhenUsed/>
    <w:rsid w:val="00B4255C"/>
    <w:pPr>
      <w:ind w:left="442"/>
    </w:pPr>
    <w:rPr>
      <w:i/>
      <w:sz w:val="20"/>
    </w:rPr>
  </w:style>
  <w:style w:type="paragraph" w:customStyle="1" w:styleId="Title4">
    <w:name w:val="Title 4"/>
    <w:basedOn w:val="3"/>
    <w:link w:val="Title4Char"/>
    <w:rsid w:val="00FD01A0"/>
    <w:pPr>
      <w:keepLines/>
      <w:numPr>
        <w:ilvl w:val="3"/>
      </w:numPr>
      <w:spacing w:after="120"/>
      <w:ind w:left="1224" w:hanging="504"/>
      <w:jc w:val="left"/>
    </w:pPr>
    <w:rPr>
      <w:rFonts w:ascii="Calibri" w:hAnsi="Calibri" w:cs="Times New Roman"/>
      <w:b w:val="0"/>
      <w:bCs/>
      <w:szCs w:val="22"/>
      <w:lang w:val="bg-BG" w:eastAsia="en-US"/>
    </w:rPr>
  </w:style>
  <w:style w:type="paragraph" w:customStyle="1" w:styleId="Title5">
    <w:name w:val="Title 5"/>
    <w:basedOn w:val="Title4"/>
    <w:link w:val="Title5Char"/>
    <w:rsid w:val="00FD01A0"/>
    <w:pPr>
      <w:numPr>
        <w:ilvl w:val="4"/>
      </w:numPr>
      <w:ind w:left="1224" w:hanging="504"/>
    </w:pPr>
  </w:style>
  <w:style w:type="character" w:customStyle="1" w:styleId="Title4Char">
    <w:name w:val="Title 4 Char"/>
    <w:link w:val="Title4"/>
    <w:rsid w:val="00FD01A0"/>
    <w:rPr>
      <w:rFonts w:ascii="Calibri" w:eastAsia="Times New Roman" w:hAnsi="Calibri" w:cs="Times New Roman"/>
      <w:bCs/>
      <w:sz w:val="24"/>
    </w:rPr>
  </w:style>
  <w:style w:type="paragraph" w:customStyle="1" w:styleId="Title6">
    <w:name w:val="Title 6"/>
    <w:basedOn w:val="Title4"/>
    <w:link w:val="Title6Char"/>
    <w:rsid w:val="00FD01A0"/>
    <w:pPr>
      <w:numPr>
        <w:ilvl w:val="5"/>
      </w:numPr>
      <w:ind w:left="1224" w:hanging="504"/>
    </w:pPr>
  </w:style>
  <w:style w:type="character" w:customStyle="1" w:styleId="Title5Char">
    <w:name w:val="Title 5 Char"/>
    <w:link w:val="Title5"/>
    <w:rsid w:val="00FD01A0"/>
    <w:rPr>
      <w:rFonts w:ascii="Calibri" w:eastAsia="Times New Roman" w:hAnsi="Calibri" w:cs="Times New Roman"/>
      <w:bCs/>
      <w:sz w:val="24"/>
    </w:rPr>
  </w:style>
  <w:style w:type="paragraph" w:customStyle="1" w:styleId="Title7">
    <w:name w:val="Title 7"/>
    <w:basedOn w:val="Title6"/>
    <w:link w:val="Title7Char"/>
    <w:rsid w:val="00FD01A0"/>
    <w:pPr>
      <w:numPr>
        <w:ilvl w:val="0"/>
      </w:numPr>
      <w:ind w:left="1224" w:hanging="504"/>
    </w:pPr>
  </w:style>
  <w:style w:type="character" w:customStyle="1" w:styleId="Title6Char">
    <w:name w:val="Title 6 Char"/>
    <w:link w:val="Title6"/>
    <w:rsid w:val="00FD01A0"/>
    <w:rPr>
      <w:rFonts w:ascii="Calibri" w:eastAsia="Times New Roman" w:hAnsi="Calibri" w:cs="Times New Roman"/>
      <w:bCs/>
      <w:sz w:val="24"/>
    </w:rPr>
  </w:style>
  <w:style w:type="character" w:customStyle="1" w:styleId="Title7Char">
    <w:name w:val="Title 7 Char"/>
    <w:link w:val="Title7"/>
    <w:rsid w:val="00FD01A0"/>
    <w:rPr>
      <w:rFonts w:ascii="Calibri" w:eastAsia="Times New Roman" w:hAnsi="Calibri" w:cs="Times New Roman"/>
      <w:bCs/>
      <w:sz w:val="24"/>
    </w:rPr>
  </w:style>
  <w:style w:type="paragraph" w:customStyle="1" w:styleId="11">
    <w:name w:val="Заглавие 11"/>
    <w:basedOn w:val="2"/>
    <w:link w:val="1Char"/>
    <w:qFormat/>
    <w:rsid w:val="002B03E1"/>
    <w:pPr>
      <w:numPr>
        <w:numId w:val="5"/>
      </w:numPr>
      <w:spacing w:before="480" w:after="240"/>
    </w:pPr>
    <w:rPr>
      <w:rFonts w:ascii="Times New Roman" w:hAnsi="Times New Roman"/>
      <w:iCs w:val="0"/>
      <w:caps/>
      <w:color w:val="76923C" w:themeColor="accent3" w:themeShade="BF"/>
    </w:rPr>
  </w:style>
  <w:style w:type="paragraph" w:customStyle="1" w:styleId="21">
    <w:name w:val="Заглавие 21"/>
    <w:basedOn w:val="3"/>
    <w:link w:val="2Char"/>
    <w:qFormat/>
    <w:rsid w:val="00F0098F"/>
    <w:pPr>
      <w:keepLines/>
      <w:numPr>
        <w:ilvl w:val="1"/>
        <w:numId w:val="5"/>
      </w:numPr>
      <w:spacing w:before="360" w:after="120"/>
      <w:ind w:left="1434" w:hanging="357"/>
    </w:pPr>
    <w:rPr>
      <w:rFonts w:cs="Times New Roman"/>
      <w:bCs/>
      <w:color w:val="76923C" w:themeColor="accent3" w:themeShade="BF"/>
      <w:sz w:val="28"/>
      <w:szCs w:val="28"/>
      <w:lang w:val="en-US" w:eastAsia="en-US"/>
    </w:rPr>
  </w:style>
  <w:style w:type="paragraph" w:customStyle="1" w:styleId="31">
    <w:name w:val="Заглавие 31"/>
    <w:link w:val="3Char"/>
    <w:qFormat/>
    <w:rsid w:val="00807C77"/>
    <w:pPr>
      <w:numPr>
        <w:ilvl w:val="2"/>
        <w:numId w:val="5"/>
      </w:numPr>
      <w:spacing w:before="120" w:after="120"/>
      <w:ind w:hanging="181"/>
    </w:pPr>
    <w:rPr>
      <w:rFonts w:eastAsia="Times New Roman"/>
      <w:b/>
      <w:bCs/>
      <w:iCs/>
      <w:color w:val="76923C" w:themeColor="accent3" w:themeShade="BF"/>
      <w:sz w:val="24"/>
      <w:szCs w:val="22"/>
      <w:lang w:eastAsia="en-US"/>
    </w:rPr>
  </w:style>
  <w:style w:type="character" w:customStyle="1" w:styleId="1Char">
    <w:name w:val="Заглавие 1 Char"/>
    <w:link w:val="11"/>
    <w:rsid w:val="002B03E1"/>
    <w:rPr>
      <w:rFonts w:eastAsia="Times New Roman"/>
      <w:b/>
      <w:bCs/>
      <w:caps/>
      <w:color w:val="76923C" w:themeColor="accent3" w:themeShade="BF"/>
      <w:sz w:val="28"/>
      <w:szCs w:val="26"/>
    </w:rPr>
  </w:style>
  <w:style w:type="paragraph" w:styleId="afa">
    <w:name w:val="TOC Heading"/>
    <w:basedOn w:val="1"/>
    <w:next w:val="a"/>
    <w:uiPriority w:val="39"/>
    <w:unhideWhenUsed/>
    <w:qFormat/>
    <w:rsid w:val="009A3F67"/>
    <w:pPr>
      <w:spacing w:before="480" w:after="0" w:line="276" w:lineRule="auto"/>
      <w:outlineLvl w:val="9"/>
    </w:pPr>
    <w:rPr>
      <w:rFonts w:ascii="Cambria" w:hAnsi="Cambria"/>
      <w:lang w:val="en-US" w:eastAsia="ja-JP"/>
    </w:rPr>
  </w:style>
  <w:style w:type="character" w:customStyle="1" w:styleId="3Char">
    <w:name w:val="Заглавие 3 Char"/>
    <w:link w:val="31"/>
    <w:rsid w:val="00807C77"/>
    <w:rPr>
      <w:rFonts w:eastAsia="Times New Roman"/>
      <w:b/>
      <w:bCs/>
      <w:iCs/>
      <w:color w:val="76923C" w:themeColor="accent3" w:themeShade="BF"/>
      <w:sz w:val="24"/>
      <w:szCs w:val="22"/>
      <w:lang w:eastAsia="en-US"/>
    </w:rPr>
  </w:style>
  <w:style w:type="character" w:customStyle="1" w:styleId="2Char">
    <w:name w:val="Заглавие 2 Char"/>
    <w:link w:val="21"/>
    <w:rsid w:val="00F0098F"/>
    <w:rPr>
      <w:rFonts w:eastAsia="Times New Roman"/>
      <w:b/>
      <w:bCs/>
      <w:iCs/>
      <w:color w:val="76923C" w:themeColor="accent3" w:themeShade="BF"/>
      <w:sz w:val="28"/>
      <w:szCs w:val="28"/>
      <w:lang w:val="en-US" w:eastAsia="en-US"/>
    </w:rPr>
  </w:style>
  <w:style w:type="character" w:customStyle="1" w:styleId="Bodytext">
    <w:name w:val="Body text_"/>
    <w:link w:val="BodyText1"/>
    <w:uiPriority w:val="99"/>
    <w:rsid w:val="006F7ADD"/>
    <w:rPr>
      <w:rFonts w:ascii="Times New Roman" w:eastAsia="Times New Roman" w:hAnsi="Times New Roman" w:cs="Times New Roman"/>
      <w:shd w:val="clear" w:color="auto" w:fill="FFFFFF"/>
    </w:rPr>
  </w:style>
  <w:style w:type="paragraph" w:customStyle="1" w:styleId="BodyText1">
    <w:name w:val="Body Text1"/>
    <w:basedOn w:val="a"/>
    <w:link w:val="Bodytext"/>
    <w:uiPriority w:val="99"/>
    <w:rsid w:val="006F7ADD"/>
    <w:pPr>
      <w:shd w:val="clear" w:color="auto" w:fill="FFFFFF"/>
      <w:spacing w:before="600" w:after="0" w:line="278" w:lineRule="exact"/>
      <w:ind w:hanging="380"/>
    </w:pPr>
    <w:rPr>
      <w:rFonts w:eastAsia="Times New Roman"/>
    </w:rPr>
  </w:style>
  <w:style w:type="paragraph" w:customStyle="1" w:styleId="Bodytext10">
    <w:name w:val="Body text1"/>
    <w:basedOn w:val="a"/>
    <w:uiPriority w:val="99"/>
    <w:rsid w:val="006F7ADD"/>
    <w:pPr>
      <w:shd w:val="clear" w:color="auto" w:fill="FFFFFF"/>
      <w:spacing w:before="600" w:after="0" w:line="278" w:lineRule="exact"/>
    </w:pPr>
    <w:rPr>
      <w:rFonts w:eastAsia="Arial Unicode MS"/>
      <w:lang w:bidi="my-MM"/>
    </w:rPr>
  </w:style>
  <w:style w:type="character" w:customStyle="1" w:styleId="Bodytext2">
    <w:name w:val="Body text (2)_"/>
    <w:link w:val="Bodytext21"/>
    <w:rsid w:val="006F7ADD"/>
    <w:rPr>
      <w:rFonts w:ascii="Arial" w:hAnsi="Arial" w:cs="Arial"/>
      <w:sz w:val="20"/>
      <w:szCs w:val="20"/>
      <w:shd w:val="clear" w:color="auto" w:fill="FFFFFF"/>
    </w:rPr>
  </w:style>
  <w:style w:type="paragraph" w:customStyle="1" w:styleId="Bodytext21">
    <w:name w:val="Body text (2)1"/>
    <w:basedOn w:val="a"/>
    <w:link w:val="Bodytext2"/>
    <w:rsid w:val="006F7ADD"/>
    <w:pPr>
      <w:shd w:val="clear" w:color="auto" w:fill="FFFFFF"/>
      <w:spacing w:after="0" w:line="154" w:lineRule="exact"/>
    </w:pPr>
    <w:rPr>
      <w:rFonts w:ascii="Arial" w:hAnsi="Arial" w:cs="Arial"/>
      <w:sz w:val="20"/>
      <w:szCs w:val="20"/>
    </w:rPr>
  </w:style>
  <w:style w:type="character" w:styleId="afb">
    <w:name w:val="line number"/>
    <w:basedOn w:val="a0"/>
    <w:uiPriority w:val="99"/>
    <w:semiHidden/>
    <w:unhideWhenUsed/>
    <w:rsid w:val="006F7ADD"/>
  </w:style>
  <w:style w:type="paragraph" w:styleId="afc">
    <w:name w:val="Document Map"/>
    <w:basedOn w:val="a"/>
    <w:link w:val="afd"/>
    <w:uiPriority w:val="99"/>
    <w:semiHidden/>
    <w:unhideWhenUsed/>
    <w:rsid w:val="006F7ADD"/>
    <w:pPr>
      <w:spacing w:after="0"/>
    </w:pPr>
    <w:rPr>
      <w:rFonts w:ascii="Tahoma" w:hAnsi="Tahoma" w:cs="Tahoma"/>
      <w:sz w:val="16"/>
      <w:szCs w:val="16"/>
    </w:rPr>
  </w:style>
  <w:style w:type="character" w:customStyle="1" w:styleId="afd">
    <w:name w:val="План на документа Знак"/>
    <w:link w:val="afc"/>
    <w:uiPriority w:val="99"/>
    <w:semiHidden/>
    <w:rsid w:val="006F7ADD"/>
    <w:rPr>
      <w:rFonts w:ascii="Tahoma" w:hAnsi="Tahoma" w:cs="Tahoma"/>
      <w:sz w:val="16"/>
      <w:szCs w:val="16"/>
    </w:rPr>
  </w:style>
  <w:style w:type="paragraph" w:customStyle="1" w:styleId="Char">
    <w:name w:val="Char"/>
    <w:basedOn w:val="a"/>
    <w:rsid w:val="006F7ADD"/>
    <w:pPr>
      <w:tabs>
        <w:tab w:val="left" w:pos="709"/>
      </w:tabs>
      <w:spacing w:after="0"/>
    </w:pPr>
    <w:rPr>
      <w:rFonts w:ascii="Tahoma" w:eastAsia="Times New Roman" w:hAnsi="Tahoma"/>
      <w:szCs w:val="24"/>
      <w:lang w:val="pl-PL" w:eastAsia="pl-PL"/>
    </w:rPr>
  </w:style>
  <w:style w:type="character" w:customStyle="1" w:styleId="af">
    <w:name w:val="Нормален (уеб) Знак"/>
    <w:aliases w:val="Normal2 Знак"/>
    <w:link w:val="ae"/>
    <w:uiPriority w:val="99"/>
    <w:rsid w:val="006F7ADD"/>
    <w:rPr>
      <w:rFonts w:ascii="Times New Roman" w:eastAsia="Times New Roman" w:hAnsi="Times New Roman" w:cs="Times New Roman"/>
      <w:sz w:val="24"/>
      <w:szCs w:val="24"/>
      <w:lang w:eastAsia="bg-BG"/>
    </w:rPr>
  </w:style>
  <w:style w:type="character" w:styleId="afe">
    <w:name w:val="page number"/>
    <w:basedOn w:val="a0"/>
    <w:rsid w:val="006F7ADD"/>
  </w:style>
  <w:style w:type="paragraph" w:customStyle="1" w:styleId="aff">
    <w:name w:val="Таблица"/>
    <w:basedOn w:val="a"/>
    <w:link w:val="Char0"/>
    <w:qFormat/>
    <w:rsid w:val="0080641E"/>
    <w:pPr>
      <w:keepNext/>
      <w:jc w:val="center"/>
    </w:pPr>
    <w:rPr>
      <w:rFonts w:cs="Arial"/>
      <w:b/>
      <w:bCs/>
      <w:color w:val="000000"/>
      <w:szCs w:val="24"/>
    </w:rPr>
  </w:style>
  <w:style w:type="character" w:customStyle="1" w:styleId="Char0">
    <w:name w:val="Таблица Char"/>
    <w:link w:val="aff"/>
    <w:rsid w:val="005F7F61"/>
    <w:rPr>
      <w:rFonts w:cs="Arial"/>
      <w:b/>
      <w:bCs/>
      <w:iCs/>
      <w:color w:val="000000"/>
      <w:sz w:val="24"/>
      <w:szCs w:val="24"/>
    </w:rPr>
  </w:style>
  <w:style w:type="paragraph" w:customStyle="1" w:styleId="aff0">
    <w:name w:val="Фигура"/>
    <w:basedOn w:val="aff"/>
    <w:link w:val="Char1"/>
    <w:qFormat/>
    <w:rsid w:val="005F7F61"/>
  </w:style>
  <w:style w:type="character" w:customStyle="1" w:styleId="Char1">
    <w:name w:val="Фигура Char"/>
    <w:link w:val="aff0"/>
    <w:rsid w:val="005F7F61"/>
    <w:rPr>
      <w:rFonts w:cs="Arial"/>
      <w:b/>
      <w:bCs/>
      <w:iCs/>
      <w:color w:val="000000"/>
      <w:sz w:val="24"/>
      <w:szCs w:val="24"/>
    </w:rPr>
  </w:style>
  <w:style w:type="character" w:styleId="aff1">
    <w:name w:val="FollowedHyperlink"/>
    <w:uiPriority w:val="99"/>
    <w:semiHidden/>
    <w:unhideWhenUsed/>
    <w:rsid w:val="00C16C62"/>
    <w:rPr>
      <w:color w:val="800080"/>
      <w:u w:val="single"/>
    </w:rPr>
  </w:style>
  <w:style w:type="character" w:customStyle="1" w:styleId="Bodytext5">
    <w:name w:val="Body text (5)_"/>
    <w:link w:val="Bodytext51"/>
    <w:uiPriority w:val="99"/>
    <w:rsid w:val="00925B17"/>
    <w:rPr>
      <w:sz w:val="19"/>
      <w:szCs w:val="19"/>
      <w:shd w:val="clear" w:color="auto" w:fill="FFFFFF"/>
    </w:rPr>
  </w:style>
  <w:style w:type="paragraph" w:customStyle="1" w:styleId="Bodytext51">
    <w:name w:val="Body text (5)1"/>
    <w:basedOn w:val="a"/>
    <w:link w:val="Bodytext5"/>
    <w:uiPriority w:val="99"/>
    <w:rsid w:val="00925B17"/>
    <w:pPr>
      <w:shd w:val="clear" w:color="auto" w:fill="FFFFFF"/>
      <w:spacing w:after="0" w:line="230" w:lineRule="exact"/>
      <w:jc w:val="center"/>
    </w:pPr>
    <w:rPr>
      <w:iCs w:val="0"/>
      <w:sz w:val="19"/>
      <w:szCs w:val="19"/>
    </w:rPr>
  </w:style>
  <w:style w:type="character" w:customStyle="1" w:styleId="Text1Char">
    <w:name w:val="Text 1 Char"/>
    <w:link w:val="Text1"/>
    <w:locked/>
    <w:rsid w:val="00D6478D"/>
    <w:rPr>
      <w:sz w:val="22"/>
      <w:lang w:val="x-none"/>
    </w:rPr>
  </w:style>
  <w:style w:type="paragraph" w:customStyle="1" w:styleId="Text1">
    <w:name w:val="Text 1"/>
    <w:basedOn w:val="a"/>
    <w:link w:val="Text1Char"/>
    <w:rsid w:val="00D6478D"/>
    <w:pPr>
      <w:ind w:left="850"/>
    </w:pPr>
    <w:rPr>
      <w:iCs w:val="0"/>
      <w:sz w:val="22"/>
      <w:szCs w:val="20"/>
      <w:lang w:val="x-none"/>
    </w:rPr>
  </w:style>
  <w:style w:type="paragraph" w:styleId="aff2">
    <w:name w:val="Revision"/>
    <w:hidden/>
    <w:uiPriority w:val="99"/>
    <w:semiHidden/>
    <w:rsid w:val="00960E80"/>
    <w:rPr>
      <w:iCs/>
      <w:sz w:val="24"/>
      <w:szCs w:val="32"/>
    </w:rPr>
  </w:style>
  <w:style w:type="paragraph" w:styleId="aff3">
    <w:name w:val="footnote text"/>
    <w:aliases w:val="Footnote Text Quote,f, Char,single space,Podrozdział,Fußnotentext arial,stile 1,Footnote1,Footnote2,Footnote3,Footnote4,Footnote5,Footnote6,Footnote7,Footnote8,Footnote9,Footnote10,Footnote11,Footnote21,Footnote31,Footnote41"/>
    <w:basedOn w:val="a"/>
    <w:link w:val="aff4"/>
    <w:uiPriority w:val="99"/>
    <w:unhideWhenUsed/>
    <w:qFormat/>
    <w:rsid w:val="00CB41E1"/>
    <w:pPr>
      <w:spacing w:after="0"/>
      <w:jc w:val="left"/>
    </w:pPr>
    <w:rPr>
      <w:rFonts w:ascii="Calibri" w:hAnsi="Calibri"/>
      <w:iCs w:val="0"/>
      <w:sz w:val="20"/>
      <w:szCs w:val="20"/>
      <w:lang w:eastAsia="en-US"/>
    </w:rPr>
  </w:style>
  <w:style w:type="character" w:customStyle="1" w:styleId="aff4">
    <w:name w:val="Текст под линия Знак"/>
    <w:aliases w:val="Footnote Text Quote Знак,f Знак, Char Знак,single space Знак,Podrozdział Знак,Fußnotentext arial Знак,stile 1 Знак,Footnote1 Знак,Footnote2 Знак,Footnote3 Знак,Footnote4 Знак,Footnote5 Знак,Footnote6 Знак,Footnote7 Знак"/>
    <w:basedOn w:val="a0"/>
    <w:link w:val="aff3"/>
    <w:uiPriority w:val="99"/>
    <w:rsid w:val="00CB41E1"/>
    <w:rPr>
      <w:rFonts w:ascii="Calibri" w:hAnsi="Calibri"/>
      <w:lang w:eastAsia="en-US"/>
    </w:rPr>
  </w:style>
  <w:style w:type="character" w:styleId="aff5">
    <w:name w:val="footnote reference"/>
    <w:aliases w:val="Footnote symbol,Footnote Reference Superscript,BVI fnr,Footnote call,SUPERS,(Footnote Reference),Footnote,Voetnootverwijzing,Times 10 Point,Exposant 3 Point,Footnote reference number,note TESI,Footnotes refss,number"/>
    <w:link w:val="CharCharCharCharCarChar"/>
    <w:rsid w:val="00CB41E1"/>
    <w:rPr>
      <w:vertAlign w:val="superscript"/>
    </w:rPr>
  </w:style>
  <w:style w:type="paragraph" w:styleId="aff6">
    <w:name w:val="caption"/>
    <w:basedOn w:val="a"/>
    <w:next w:val="a"/>
    <w:uiPriority w:val="35"/>
    <w:unhideWhenUsed/>
    <w:qFormat/>
    <w:rsid w:val="00CB41E1"/>
    <w:pPr>
      <w:spacing w:after="200"/>
    </w:pPr>
    <w:rPr>
      <w:b/>
      <w:bCs/>
      <w:iCs w:val="0"/>
      <w:color w:val="4F81BD"/>
      <w:sz w:val="18"/>
      <w:szCs w:val="18"/>
      <w:lang w:eastAsia="en-US"/>
    </w:rPr>
  </w:style>
  <w:style w:type="paragraph" w:styleId="aff7">
    <w:name w:val="table of figures"/>
    <w:basedOn w:val="a"/>
    <w:next w:val="a"/>
    <w:uiPriority w:val="99"/>
    <w:unhideWhenUsed/>
    <w:rsid w:val="00C429F5"/>
  </w:style>
  <w:style w:type="character" w:styleId="aff8">
    <w:name w:val="Intense Emphasis"/>
    <w:basedOn w:val="a0"/>
    <w:uiPriority w:val="21"/>
    <w:qFormat/>
    <w:rsid w:val="00631CC8"/>
    <w:rPr>
      <w:b/>
      <w:i/>
      <w:iCs/>
      <w:color w:val="76923C" w:themeColor="accent3" w:themeShade="BF"/>
    </w:rPr>
  </w:style>
  <w:style w:type="character" w:styleId="aff9">
    <w:name w:val="Intense Reference"/>
    <w:basedOn w:val="a0"/>
    <w:uiPriority w:val="32"/>
    <w:qFormat/>
    <w:rsid w:val="004B65C6"/>
    <w:rPr>
      <w:b/>
      <w:bCs/>
      <w:smallCaps/>
      <w:color w:val="4F81BD" w:themeColor="accent1"/>
      <w:spacing w:val="5"/>
    </w:rPr>
  </w:style>
  <w:style w:type="paragraph" w:customStyle="1" w:styleId="Bodytext20">
    <w:name w:val="Body text (2)"/>
    <w:basedOn w:val="a"/>
    <w:rsid w:val="00892B70"/>
    <w:pPr>
      <w:widowControl w:val="0"/>
      <w:shd w:val="clear" w:color="auto" w:fill="FFFFFF"/>
      <w:spacing w:after="0" w:line="0" w:lineRule="atLeast"/>
      <w:ind w:hanging="420"/>
      <w:jc w:val="center"/>
    </w:pPr>
    <w:rPr>
      <w:rFonts w:eastAsia="Times New Roman"/>
      <w:iCs w:val="0"/>
      <w:sz w:val="22"/>
      <w:szCs w:val="22"/>
      <w:lang w:eastAsia="en-US"/>
    </w:rPr>
  </w:style>
  <w:style w:type="character" w:customStyle="1" w:styleId="Heading2">
    <w:name w:val="Heading #2_"/>
    <w:basedOn w:val="a0"/>
    <w:link w:val="Heading20"/>
    <w:rsid w:val="00892B70"/>
    <w:rPr>
      <w:rFonts w:eastAsia="Times New Roman"/>
      <w:b/>
      <w:bCs/>
      <w:sz w:val="32"/>
      <w:szCs w:val="32"/>
      <w:shd w:val="clear" w:color="auto" w:fill="FFFFFF"/>
    </w:rPr>
  </w:style>
  <w:style w:type="paragraph" w:customStyle="1" w:styleId="Heading20">
    <w:name w:val="Heading #2"/>
    <w:basedOn w:val="a"/>
    <w:link w:val="Heading2"/>
    <w:rsid w:val="00892B70"/>
    <w:pPr>
      <w:widowControl w:val="0"/>
      <w:shd w:val="clear" w:color="auto" w:fill="FFFFFF"/>
      <w:spacing w:after="0" w:line="0" w:lineRule="atLeast"/>
      <w:jc w:val="left"/>
      <w:outlineLvl w:val="1"/>
    </w:pPr>
    <w:rPr>
      <w:rFonts w:eastAsia="Times New Roman"/>
      <w:b/>
      <w:bCs/>
      <w:iCs w:val="0"/>
      <w:sz w:val="32"/>
    </w:rPr>
  </w:style>
  <w:style w:type="character" w:customStyle="1" w:styleId="samedocreference">
    <w:name w:val="samedocreference"/>
    <w:basedOn w:val="a0"/>
    <w:rsid w:val="007821EB"/>
  </w:style>
  <w:style w:type="table" w:styleId="-3">
    <w:name w:val="Light List Accent 3"/>
    <w:basedOn w:val="a1"/>
    <w:uiPriority w:val="61"/>
    <w:rsid w:val="00E47E0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Table3-Accent51">
    <w:name w:val="List Table 3 - Accent 51"/>
    <w:basedOn w:val="a1"/>
    <w:uiPriority w:val="48"/>
    <w:rsid w:val="00C92BF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affa">
    <w:name w:val="header"/>
    <w:basedOn w:val="a"/>
    <w:link w:val="affb"/>
    <w:unhideWhenUsed/>
    <w:rsid w:val="00401187"/>
    <w:pPr>
      <w:tabs>
        <w:tab w:val="center" w:pos="4536"/>
        <w:tab w:val="right" w:pos="9072"/>
      </w:tabs>
      <w:spacing w:after="0"/>
    </w:pPr>
  </w:style>
  <w:style w:type="character" w:customStyle="1" w:styleId="affb">
    <w:name w:val="Горен колонтитул Знак"/>
    <w:basedOn w:val="a0"/>
    <w:link w:val="affa"/>
    <w:rsid w:val="00401187"/>
    <w:rPr>
      <w:iCs/>
      <w:sz w:val="24"/>
      <w:szCs w:val="32"/>
    </w:rPr>
  </w:style>
  <w:style w:type="paragraph" w:styleId="affc">
    <w:name w:val="footer"/>
    <w:basedOn w:val="a"/>
    <w:link w:val="affd"/>
    <w:uiPriority w:val="99"/>
    <w:unhideWhenUsed/>
    <w:rsid w:val="00401187"/>
    <w:pPr>
      <w:tabs>
        <w:tab w:val="center" w:pos="4536"/>
        <w:tab w:val="right" w:pos="9072"/>
      </w:tabs>
      <w:spacing w:after="0"/>
    </w:pPr>
  </w:style>
  <w:style w:type="character" w:customStyle="1" w:styleId="affd">
    <w:name w:val="Долен колонтитул Знак"/>
    <w:basedOn w:val="a0"/>
    <w:link w:val="affc"/>
    <w:uiPriority w:val="99"/>
    <w:rsid w:val="00401187"/>
    <w:rPr>
      <w:iCs/>
      <w:sz w:val="24"/>
      <w:szCs w:val="32"/>
    </w:rPr>
  </w:style>
  <w:style w:type="table" w:customStyle="1" w:styleId="ListTable3-Accent52">
    <w:name w:val="List Table 3 - Accent 52"/>
    <w:basedOn w:val="a1"/>
    <w:uiPriority w:val="48"/>
    <w:rsid w:val="007875B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CharCharCharCharCarChar">
    <w:name w:val="Char Char Char Char Car Char"/>
    <w:aliases w:val="Char Char Char Char Car Char Char1,Char Char Char1,16 Point Char1,Superscript 6 Point Char1,ftref Char1,Char Char Char1 Char Char Char"/>
    <w:basedOn w:val="a"/>
    <w:next w:val="a"/>
    <w:link w:val="aff5"/>
    <w:rsid w:val="00E249DA"/>
    <w:pPr>
      <w:spacing w:after="160" w:line="240" w:lineRule="exact"/>
      <w:jc w:val="left"/>
    </w:pPr>
    <w:rPr>
      <w:iCs w:val="0"/>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377">
      <w:bodyDiv w:val="1"/>
      <w:marLeft w:val="0"/>
      <w:marRight w:val="0"/>
      <w:marTop w:val="0"/>
      <w:marBottom w:val="0"/>
      <w:divBdr>
        <w:top w:val="none" w:sz="0" w:space="0" w:color="auto"/>
        <w:left w:val="none" w:sz="0" w:space="0" w:color="auto"/>
        <w:bottom w:val="none" w:sz="0" w:space="0" w:color="auto"/>
        <w:right w:val="none" w:sz="0" w:space="0" w:color="auto"/>
      </w:divBdr>
    </w:div>
    <w:div w:id="74515924">
      <w:bodyDiv w:val="1"/>
      <w:marLeft w:val="0"/>
      <w:marRight w:val="0"/>
      <w:marTop w:val="0"/>
      <w:marBottom w:val="0"/>
      <w:divBdr>
        <w:top w:val="none" w:sz="0" w:space="0" w:color="auto"/>
        <w:left w:val="none" w:sz="0" w:space="0" w:color="auto"/>
        <w:bottom w:val="none" w:sz="0" w:space="0" w:color="auto"/>
        <w:right w:val="none" w:sz="0" w:space="0" w:color="auto"/>
      </w:divBdr>
      <w:divsChild>
        <w:div w:id="866868413">
          <w:marLeft w:val="0"/>
          <w:marRight w:val="0"/>
          <w:marTop w:val="0"/>
          <w:marBottom w:val="0"/>
          <w:divBdr>
            <w:top w:val="none" w:sz="0" w:space="0" w:color="auto"/>
            <w:left w:val="none" w:sz="0" w:space="0" w:color="auto"/>
            <w:bottom w:val="none" w:sz="0" w:space="0" w:color="auto"/>
            <w:right w:val="none" w:sz="0" w:space="0" w:color="auto"/>
          </w:divBdr>
        </w:div>
        <w:div w:id="1838769090">
          <w:marLeft w:val="0"/>
          <w:marRight w:val="0"/>
          <w:marTop w:val="0"/>
          <w:marBottom w:val="0"/>
          <w:divBdr>
            <w:top w:val="none" w:sz="0" w:space="0" w:color="auto"/>
            <w:left w:val="none" w:sz="0" w:space="0" w:color="auto"/>
            <w:bottom w:val="none" w:sz="0" w:space="0" w:color="auto"/>
            <w:right w:val="none" w:sz="0" w:space="0" w:color="auto"/>
          </w:divBdr>
        </w:div>
        <w:div w:id="1076589033">
          <w:marLeft w:val="0"/>
          <w:marRight w:val="0"/>
          <w:marTop w:val="0"/>
          <w:marBottom w:val="0"/>
          <w:divBdr>
            <w:top w:val="none" w:sz="0" w:space="0" w:color="auto"/>
            <w:left w:val="none" w:sz="0" w:space="0" w:color="auto"/>
            <w:bottom w:val="none" w:sz="0" w:space="0" w:color="auto"/>
            <w:right w:val="none" w:sz="0" w:space="0" w:color="auto"/>
          </w:divBdr>
        </w:div>
        <w:div w:id="664094133">
          <w:marLeft w:val="0"/>
          <w:marRight w:val="0"/>
          <w:marTop w:val="0"/>
          <w:marBottom w:val="0"/>
          <w:divBdr>
            <w:top w:val="none" w:sz="0" w:space="0" w:color="auto"/>
            <w:left w:val="none" w:sz="0" w:space="0" w:color="auto"/>
            <w:bottom w:val="none" w:sz="0" w:space="0" w:color="auto"/>
            <w:right w:val="none" w:sz="0" w:space="0" w:color="auto"/>
          </w:divBdr>
        </w:div>
        <w:div w:id="1437677603">
          <w:marLeft w:val="0"/>
          <w:marRight w:val="0"/>
          <w:marTop w:val="0"/>
          <w:marBottom w:val="0"/>
          <w:divBdr>
            <w:top w:val="none" w:sz="0" w:space="0" w:color="auto"/>
            <w:left w:val="none" w:sz="0" w:space="0" w:color="auto"/>
            <w:bottom w:val="none" w:sz="0" w:space="0" w:color="auto"/>
            <w:right w:val="none" w:sz="0" w:space="0" w:color="auto"/>
          </w:divBdr>
        </w:div>
        <w:div w:id="1043359878">
          <w:marLeft w:val="0"/>
          <w:marRight w:val="0"/>
          <w:marTop w:val="0"/>
          <w:marBottom w:val="0"/>
          <w:divBdr>
            <w:top w:val="none" w:sz="0" w:space="0" w:color="auto"/>
            <w:left w:val="none" w:sz="0" w:space="0" w:color="auto"/>
            <w:bottom w:val="none" w:sz="0" w:space="0" w:color="auto"/>
            <w:right w:val="none" w:sz="0" w:space="0" w:color="auto"/>
          </w:divBdr>
        </w:div>
      </w:divsChild>
    </w:div>
    <w:div w:id="77213602">
      <w:bodyDiv w:val="1"/>
      <w:marLeft w:val="0"/>
      <w:marRight w:val="0"/>
      <w:marTop w:val="0"/>
      <w:marBottom w:val="0"/>
      <w:divBdr>
        <w:top w:val="none" w:sz="0" w:space="0" w:color="auto"/>
        <w:left w:val="none" w:sz="0" w:space="0" w:color="auto"/>
        <w:bottom w:val="none" w:sz="0" w:space="0" w:color="auto"/>
        <w:right w:val="none" w:sz="0" w:space="0" w:color="auto"/>
      </w:divBdr>
    </w:div>
    <w:div w:id="144585798">
      <w:bodyDiv w:val="1"/>
      <w:marLeft w:val="0"/>
      <w:marRight w:val="0"/>
      <w:marTop w:val="0"/>
      <w:marBottom w:val="0"/>
      <w:divBdr>
        <w:top w:val="none" w:sz="0" w:space="0" w:color="auto"/>
        <w:left w:val="none" w:sz="0" w:space="0" w:color="auto"/>
        <w:bottom w:val="none" w:sz="0" w:space="0" w:color="auto"/>
        <w:right w:val="none" w:sz="0" w:space="0" w:color="auto"/>
      </w:divBdr>
    </w:div>
    <w:div w:id="174149637">
      <w:bodyDiv w:val="1"/>
      <w:marLeft w:val="0"/>
      <w:marRight w:val="0"/>
      <w:marTop w:val="0"/>
      <w:marBottom w:val="0"/>
      <w:divBdr>
        <w:top w:val="none" w:sz="0" w:space="0" w:color="auto"/>
        <w:left w:val="none" w:sz="0" w:space="0" w:color="auto"/>
        <w:bottom w:val="none" w:sz="0" w:space="0" w:color="auto"/>
        <w:right w:val="none" w:sz="0" w:space="0" w:color="auto"/>
      </w:divBdr>
    </w:div>
    <w:div w:id="289626312">
      <w:bodyDiv w:val="1"/>
      <w:marLeft w:val="0"/>
      <w:marRight w:val="0"/>
      <w:marTop w:val="0"/>
      <w:marBottom w:val="0"/>
      <w:divBdr>
        <w:top w:val="none" w:sz="0" w:space="0" w:color="auto"/>
        <w:left w:val="none" w:sz="0" w:space="0" w:color="auto"/>
        <w:bottom w:val="none" w:sz="0" w:space="0" w:color="auto"/>
        <w:right w:val="none" w:sz="0" w:space="0" w:color="auto"/>
      </w:divBdr>
    </w:div>
    <w:div w:id="346711000">
      <w:bodyDiv w:val="1"/>
      <w:marLeft w:val="0"/>
      <w:marRight w:val="0"/>
      <w:marTop w:val="0"/>
      <w:marBottom w:val="0"/>
      <w:divBdr>
        <w:top w:val="none" w:sz="0" w:space="0" w:color="auto"/>
        <w:left w:val="none" w:sz="0" w:space="0" w:color="auto"/>
        <w:bottom w:val="none" w:sz="0" w:space="0" w:color="auto"/>
        <w:right w:val="none" w:sz="0" w:space="0" w:color="auto"/>
      </w:divBdr>
    </w:div>
    <w:div w:id="558173858">
      <w:bodyDiv w:val="1"/>
      <w:marLeft w:val="0"/>
      <w:marRight w:val="0"/>
      <w:marTop w:val="0"/>
      <w:marBottom w:val="0"/>
      <w:divBdr>
        <w:top w:val="none" w:sz="0" w:space="0" w:color="auto"/>
        <w:left w:val="none" w:sz="0" w:space="0" w:color="auto"/>
        <w:bottom w:val="none" w:sz="0" w:space="0" w:color="auto"/>
        <w:right w:val="none" w:sz="0" w:space="0" w:color="auto"/>
      </w:divBdr>
    </w:div>
    <w:div w:id="564800393">
      <w:bodyDiv w:val="1"/>
      <w:marLeft w:val="0"/>
      <w:marRight w:val="0"/>
      <w:marTop w:val="0"/>
      <w:marBottom w:val="0"/>
      <w:divBdr>
        <w:top w:val="none" w:sz="0" w:space="0" w:color="auto"/>
        <w:left w:val="none" w:sz="0" w:space="0" w:color="auto"/>
        <w:bottom w:val="none" w:sz="0" w:space="0" w:color="auto"/>
        <w:right w:val="none" w:sz="0" w:space="0" w:color="auto"/>
      </w:divBdr>
    </w:div>
    <w:div w:id="570850328">
      <w:bodyDiv w:val="1"/>
      <w:marLeft w:val="0"/>
      <w:marRight w:val="0"/>
      <w:marTop w:val="0"/>
      <w:marBottom w:val="0"/>
      <w:divBdr>
        <w:top w:val="none" w:sz="0" w:space="0" w:color="auto"/>
        <w:left w:val="none" w:sz="0" w:space="0" w:color="auto"/>
        <w:bottom w:val="none" w:sz="0" w:space="0" w:color="auto"/>
        <w:right w:val="none" w:sz="0" w:space="0" w:color="auto"/>
      </w:divBdr>
    </w:div>
    <w:div w:id="647440616">
      <w:bodyDiv w:val="1"/>
      <w:marLeft w:val="0"/>
      <w:marRight w:val="0"/>
      <w:marTop w:val="0"/>
      <w:marBottom w:val="0"/>
      <w:divBdr>
        <w:top w:val="none" w:sz="0" w:space="0" w:color="auto"/>
        <w:left w:val="none" w:sz="0" w:space="0" w:color="auto"/>
        <w:bottom w:val="none" w:sz="0" w:space="0" w:color="auto"/>
        <w:right w:val="none" w:sz="0" w:space="0" w:color="auto"/>
      </w:divBdr>
    </w:div>
    <w:div w:id="671222771">
      <w:bodyDiv w:val="1"/>
      <w:marLeft w:val="0"/>
      <w:marRight w:val="0"/>
      <w:marTop w:val="0"/>
      <w:marBottom w:val="0"/>
      <w:divBdr>
        <w:top w:val="none" w:sz="0" w:space="0" w:color="auto"/>
        <w:left w:val="none" w:sz="0" w:space="0" w:color="auto"/>
        <w:bottom w:val="none" w:sz="0" w:space="0" w:color="auto"/>
        <w:right w:val="none" w:sz="0" w:space="0" w:color="auto"/>
      </w:divBdr>
    </w:div>
    <w:div w:id="694497259">
      <w:bodyDiv w:val="1"/>
      <w:marLeft w:val="0"/>
      <w:marRight w:val="0"/>
      <w:marTop w:val="0"/>
      <w:marBottom w:val="0"/>
      <w:divBdr>
        <w:top w:val="none" w:sz="0" w:space="0" w:color="auto"/>
        <w:left w:val="none" w:sz="0" w:space="0" w:color="auto"/>
        <w:bottom w:val="none" w:sz="0" w:space="0" w:color="auto"/>
        <w:right w:val="none" w:sz="0" w:space="0" w:color="auto"/>
      </w:divBdr>
    </w:div>
    <w:div w:id="698705712">
      <w:bodyDiv w:val="1"/>
      <w:marLeft w:val="0"/>
      <w:marRight w:val="0"/>
      <w:marTop w:val="0"/>
      <w:marBottom w:val="0"/>
      <w:divBdr>
        <w:top w:val="none" w:sz="0" w:space="0" w:color="auto"/>
        <w:left w:val="none" w:sz="0" w:space="0" w:color="auto"/>
        <w:bottom w:val="none" w:sz="0" w:space="0" w:color="auto"/>
        <w:right w:val="none" w:sz="0" w:space="0" w:color="auto"/>
      </w:divBdr>
    </w:div>
    <w:div w:id="776754427">
      <w:bodyDiv w:val="1"/>
      <w:marLeft w:val="0"/>
      <w:marRight w:val="0"/>
      <w:marTop w:val="0"/>
      <w:marBottom w:val="0"/>
      <w:divBdr>
        <w:top w:val="none" w:sz="0" w:space="0" w:color="auto"/>
        <w:left w:val="none" w:sz="0" w:space="0" w:color="auto"/>
        <w:bottom w:val="none" w:sz="0" w:space="0" w:color="auto"/>
        <w:right w:val="none" w:sz="0" w:space="0" w:color="auto"/>
      </w:divBdr>
    </w:div>
    <w:div w:id="845829135">
      <w:bodyDiv w:val="1"/>
      <w:marLeft w:val="0"/>
      <w:marRight w:val="0"/>
      <w:marTop w:val="0"/>
      <w:marBottom w:val="0"/>
      <w:divBdr>
        <w:top w:val="none" w:sz="0" w:space="0" w:color="auto"/>
        <w:left w:val="none" w:sz="0" w:space="0" w:color="auto"/>
        <w:bottom w:val="none" w:sz="0" w:space="0" w:color="auto"/>
        <w:right w:val="none" w:sz="0" w:space="0" w:color="auto"/>
      </w:divBdr>
    </w:div>
    <w:div w:id="860585468">
      <w:bodyDiv w:val="1"/>
      <w:marLeft w:val="0"/>
      <w:marRight w:val="0"/>
      <w:marTop w:val="0"/>
      <w:marBottom w:val="0"/>
      <w:divBdr>
        <w:top w:val="none" w:sz="0" w:space="0" w:color="auto"/>
        <w:left w:val="none" w:sz="0" w:space="0" w:color="auto"/>
        <w:bottom w:val="none" w:sz="0" w:space="0" w:color="auto"/>
        <w:right w:val="none" w:sz="0" w:space="0" w:color="auto"/>
      </w:divBdr>
      <w:divsChild>
        <w:div w:id="680200477">
          <w:marLeft w:val="0"/>
          <w:marRight w:val="0"/>
          <w:marTop w:val="0"/>
          <w:marBottom w:val="0"/>
          <w:divBdr>
            <w:top w:val="none" w:sz="0" w:space="0" w:color="auto"/>
            <w:left w:val="none" w:sz="0" w:space="0" w:color="auto"/>
            <w:bottom w:val="none" w:sz="0" w:space="0" w:color="auto"/>
            <w:right w:val="none" w:sz="0" w:space="0" w:color="auto"/>
          </w:divBdr>
        </w:div>
      </w:divsChild>
    </w:div>
    <w:div w:id="932471486">
      <w:bodyDiv w:val="1"/>
      <w:marLeft w:val="0"/>
      <w:marRight w:val="0"/>
      <w:marTop w:val="0"/>
      <w:marBottom w:val="0"/>
      <w:divBdr>
        <w:top w:val="none" w:sz="0" w:space="0" w:color="auto"/>
        <w:left w:val="none" w:sz="0" w:space="0" w:color="auto"/>
        <w:bottom w:val="none" w:sz="0" w:space="0" w:color="auto"/>
        <w:right w:val="none" w:sz="0" w:space="0" w:color="auto"/>
      </w:divBdr>
    </w:div>
    <w:div w:id="960189377">
      <w:bodyDiv w:val="1"/>
      <w:marLeft w:val="0"/>
      <w:marRight w:val="0"/>
      <w:marTop w:val="0"/>
      <w:marBottom w:val="0"/>
      <w:divBdr>
        <w:top w:val="none" w:sz="0" w:space="0" w:color="auto"/>
        <w:left w:val="none" w:sz="0" w:space="0" w:color="auto"/>
        <w:bottom w:val="none" w:sz="0" w:space="0" w:color="auto"/>
        <w:right w:val="none" w:sz="0" w:space="0" w:color="auto"/>
      </w:divBdr>
    </w:div>
    <w:div w:id="976951103">
      <w:bodyDiv w:val="1"/>
      <w:marLeft w:val="0"/>
      <w:marRight w:val="0"/>
      <w:marTop w:val="0"/>
      <w:marBottom w:val="0"/>
      <w:divBdr>
        <w:top w:val="none" w:sz="0" w:space="0" w:color="auto"/>
        <w:left w:val="none" w:sz="0" w:space="0" w:color="auto"/>
        <w:bottom w:val="none" w:sz="0" w:space="0" w:color="auto"/>
        <w:right w:val="none" w:sz="0" w:space="0" w:color="auto"/>
      </w:divBdr>
    </w:div>
    <w:div w:id="1020475394">
      <w:bodyDiv w:val="1"/>
      <w:marLeft w:val="0"/>
      <w:marRight w:val="0"/>
      <w:marTop w:val="0"/>
      <w:marBottom w:val="0"/>
      <w:divBdr>
        <w:top w:val="none" w:sz="0" w:space="0" w:color="auto"/>
        <w:left w:val="none" w:sz="0" w:space="0" w:color="auto"/>
        <w:bottom w:val="none" w:sz="0" w:space="0" w:color="auto"/>
        <w:right w:val="none" w:sz="0" w:space="0" w:color="auto"/>
      </w:divBdr>
    </w:div>
    <w:div w:id="1047026844">
      <w:bodyDiv w:val="1"/>
      <w:marLeft w:val="0"/>
      <w:marRight w:val="0"/>
      <w:marTop w:val="0"/>
      <w:marBottom w:val="0"/>
      <w:divBdr>
        <w:top w:val="none" w:sz="0" w:space="0" w:color="auto"/>
        <w:left w:val="none" w:sz="0" w:space="0" w:color="auto"/>
        <w:bottom w:val="none" w:sz="0" w:space="0" w:color="auto"/>
        <w:right w:val="none" w:sz="0" w:space="0" w:color="auto"/>
      </w:divBdr>
    </w:div>
    <w:div w:id="1080250658">
      <w:bodyDiv w:val="1"/>
      <w:marLeft w:val="0"/>
      <w:marRight w:val="0"/>
      <w:marTop w:val="0"/>
      <w:marBottom w:val="0"/>
      <w:divBdr>
        <w:top w:val="none" w:sz="0" w:space="0" w:color="auto"/>
        <w:left w:val="none" w:sz="0" w:space="0" w:color="auto"/>
        <w:bottom w:val="none" w:sz="0" w:space="0" w:color="auto"/>
        <w:right w:val="none" w:sz="0" w:space="0" w:color="auto"/>
      </w:divBdr>
    </w:div>
    <w:div w:id="1084649796">
      <w:bodyDiv w:val="1"/>
      <w:marLeft w:val="0"/>
      <w:marRight w:val="0"/>
      <w:marTop w:val="0"/>
      <w:marBottom w:val="0"/>
      <w:divBdr>
        <w:top w:val="none" w:sz="0" w:space="0" w:color="auto"/>
        <w:left w:val="none" w:sz="0" w:space="0" w:color="auto"/>
        <w:bottom w:val="none" w:sz="0" w:space="0" w:color="auto"/>
        <w:right w:val="none" w:sz="0" w:space="0" w:color="auto"/>
      </w:divBdr>
    </w:div>
    <w:div w:id="1129015273">
      <w:bodyDiv w:val="1"/>
      <w:marLeft w:val="0"/>
      <w:marRight w:val="0"/>
      <w:marTop w:val="0"/>
      <w:marBottom w:val="0"/>
      <w:divBdr>
        <w:top w:val="none" w:sz="0" w:space="0" w:color="auto"/>
        <w:left w:val="none" w:sz="0" w:space="0" w:color="auto"/>
        <w:bottom w:val="none" w:sz="0" w:space="0" w:color="auto"/>
        <w:right w:val="none" w:sz="0" w:space="0" w:color="auto"/>
      </w:divBdr>
    </w:div>
    <w:div w:id="1172452818">
      <w:bodyDiv w:val="1"/>
      <w:marLeft w:val="0"/>
      <w:marRight w:val="0"/>
      <w:marTop w:val="0"/>
      <w:marBottom w:val="0"/>
      <w:divBdr>
        <w:top w:val="none" w:sz="0" w:space="0" w:color="auto"/>
        <w:left w:val="none" w:sz="0" w:space="0" w:color="auto"/>
        <w:bottom w:val="none" w:sz="0" w:space="0" w:color="auto"/>
        <w:right w:val="none" w:sz="0" w:space="0" w:color="auto"/>
      </w:divBdr>
    </w:div>
    <w:div w:id="1273249484">
      <w:bodyDiv w:val="1"/>
      <w:marLeft w:val="0"/>
      <w:marRight w:val="0"/>
      <w:marTop w:val="0"/>
      <w:marBottom w:val="0"/>
      <w:divBdr>
        <w:top w:val="none" w:sz="0" w:space="0" w:color="auto"/>
        <w:left w:val="none" w:sz="0" w:space="0" w:color="auto"/>
        <w:bottom w:val="none" w:sz="0" w:space="0" w:color="auto"/>
        <w:right w:val="none" w:sz="0" w:space="0" w:color="auto"/>
      </w:divBdr>
      <w:divsChild>
        <w:div w:id="1627201054">
          <w:marLeft w:val="0"/>
          <w:marRight w:val="0"/>
          <w:marTop w:val="0"/>
          <w:marBottom w:val="0"/>
          <w:divBdr>
            <w:top w:val="none" w:sz="0" w:space="0" w:color="auto"/>
            <w:left w:val="none" w:sz="0" w:space="0" w:color="auto"/>
            <w:bottom w:val="none" w:sz="0" w:space="0" w:color="auto"/>
            <w:right w:val="none" w:sz="0" w:space="0" w:color="auto"/>
          </w:divBdr>
        </w:div>
        <w:div w:id="119224245">
          <w:marLeft w:val="0"/>
          <w:marRight w:val="0"/>
          <w:marTop w:val="0"/>
          <w:marBottom w:val="0"/>
          <w:divBdr>
            <w:top w:val="none" w:sz="0" w:space="0" w:color="auto"/>
            <w:left w:val="none" w:sz="0" w:space="0" w:color="auto"/>
            <w:bottom w:val="none" w:sz="0" w:space="0" w:color="auto"/>
            <w:right w:val="none" w:sz="0" w:space="0" w:color="auto"/>
          </w:divBdr>
        </w:div>
        <w:div w:id="951787757">
          <w:marLeft w:val="0"/>
          <w:marRight w:val="0"/>
          <w:marTop w:val="0"/>
          <w:marBottom w:val="0"/>
          <w:divBdr>
            <w:top w:val="none" w:sz="0" w:space="0" w:color="auto"/>
            <w:left w:val="none" w:sz="0" w:space="0" w:color="auto"/>
            <w:bottom w:val="none" w:sz="0" w:space="0" w:color="auto"/>
            <w:right w:val="none" w:sz="0" w:space="0" w:color="auto"/>
          </w:divBdr>
        </w:div>
        <w:div w:id="766853790">
          <w:marLeft w:val="0"/>
          <w:marRight w:val="0"/>
          <w:marTop w:val="0"/>
          <w:marBottom w:val="0"/>
          <w:divBdr>
            <w:top w:val="none" w:sz="0" w:space="0" w:color="auto"/>
            <w:left w:val="none" w:sz="0" w:space="0" w:color="auto"/>
            <w:bottom w:val="none" w:sz="0" w:space="0" w:color="auto"/>
            <w:right w:val="none" w:sz="0" w:space="0" w:color="auto"/>
          </w:divBdr>
        </w:div>
        <w:div w:id="1324436453">
          <w:marLeft w:val="0"/>
          <w:marRight w:val="0"/>
          <w:marTop w:val="0"/>
          <w:marBottom w:val="0"/>
          <w:divBdr>
            <w:top w:val="none" w:sz="0" w:space="0" w:color="auto"/>
            <w:left w:val="none" w:sz="0" w:space="0" w:color="auto"/>
            <w:bottom w:val="none" w:sz="0" w:space="0" w:color="auto"/>
            <w:right w:val="none" w:sz="0" w:space="0" w:color="auto"/>
          </w:divBdr>
        </w:div>
        <w:div w:id="804153645">
          <w:marLeft w:val="0"/>
          <w:marRight w:val="0"/>
          <w:marTop w:val="0"/>
          <w:marBottom w:val="0"/>
          <w:divBdr>
            <w:top w:val="none" w:sz="0" w:space="0" w:color="auto"/>
            <w:left w:val="none" w:sz="0" w:space="0" w:color="auto"/>
            <w:bottom w:val="none" w:sz="0" w:space="0" w:color="auto"/>
            <w:right w:val="none" w:sz="0" w:space="0" w:color="auto"/>
          </w:divBdr>
        </w:div>
        <w:div w:id="242640488">
          <w:marLeft w:val="0"/>
          <w:marRight w:val="0"/>
          <w:marTop w:val="0"/>
          <w:marBottom w:val="0"/>
          <w:divBdr>
            <w:top w:val="none" w:sz="0" w:space="0" w:color="auto"/>
            <w:left w:val="none" w:sz="0" w:space="0" w:color="auto"/>
            <w:bottom w:val="none" w:sz="0" w:space="0" w:color="auto"/>
            <w:right w:val="none" w:sz="0" w:space="0" w:color="auto"/>
          </w:divBdr>
        </w:div>
        <w:div w:id="1394038983">
          <w:marLeft w:val="0"/>
          <w:marRight w:val="0"/>
          <w:marTop w:val="0"/>
          <w:marBottom w:val="0"/>
          <w:divBdr>
            <w:top w:val="none" w:sz="0" w:space="0" w:color="auto"/>
            <w:left w:val="none" w:sz="0" w:space="0" w:color="auto"/>
            <w:bottom w:val="none" w:sz="0" w:space="0" w:color="auto"/>
            <w:right w:val="none" w:sz="0" w:space="0" w:color="auto"/>
          </w:divBdr>
        </w:div>
        <w:div w:id="1838421647">
          <w:marLeft w:val="0"/>
          <w:marRight w:val="0"/>
          <w:marTop w:val="0"/>
          <w:marBottom w:val="0"/>
          <w:divBdr>
            <w:top w:val="none" w:sz="0" w:space="0" w:color="auto"/>
            <w:left w:val="none" w:sz="0" w:space="0" w:color="auto"/>
            <w:bottom w:val="none" w:sz="0" w:space="0" w:color="auto"/>
            <w:right w:val="none" w:sz="0" w:space="0" w:color="auto"/>
          </w:divBdr>
        </w:div>
        <w:div w:id="15691924">
          <w:marLeft w:val="0"/>
          <w:marRight w:val="0"/>
          <w:marTop w:val="0"/>
          <w:marBottom w:val="0"/>
          <w:divBdr>
            <w:top w:val="none" w:sz="0" w:space="0" w:color="auto"/>
            <w:left w:val="none" w:sz="0" w:space="0" w:color="auto"/>
            <w:bottom w:val="none" w:sz="0" w:space="0" w:color="auto"/>
            <w:right w:val="none" w:sz="0" w:space="0" w:color="auto"/>
          </w:divBdr>
        </w:div>
        <w:div w:id="118845938">
          <w:marLeft w:val="0"/>
          <w:marRight w:val="0"/>
          <w:marTop w:val="0"/>
          <w:marBottom w:val="0"/>
          <w:divBdr>
            <w:top w:val="none" w:sz="0" w:space="0" w:color="auto"/>
            <w:left w:val="none" w:sz="0" w:space="0" w:color="auto"/>
            <w:bottom w:val="none" w:sz="0" w:space="0" w:color="auto"/>
            <w:right w:val="none" w:sz="0" w:space="0" w:color="auto"/>
          </w:divBdr>
        </w:div>
        <w:div w:id="211967058">
          <w:marLeft w:val="0"/>
          <w:marRight w:val="0"/>
          <w:marTop w:val="0"/>
          <w:marBottom w:val="0"/>
          <w:divBdr>
            <w:top w:val="none" w:sz="0" w:space="0" w:color="auto"/>
            <w:left w:val="none" w:sz="0" w:space="0" w:color="auto"/>
            <w:bottom w:val="none" w:sz="0" w:space="0" w:color="auto"/>
            <w:right w:val="none" w:sz="0" w:space="0" w:color="auto"/>
          </w:divBdr>
        </w:div>
      </w:divsChild>
    </w:div>
    <w:div w:id="1306663886">
      <w:bodyDiv w:val="1"/>
      <w:marLeft w:val="0"/>
      <w:marRight w:val="0"/>
      <w:marTop w:val="0"/>
      <w:marBottom w:val="0"/>
      <w:divBdr>
        <w:top w:val="none" w:sz="0" w:space="0" w:color="auto"/>
        <w:left w:val="none" w:sz="0" w:space="0" w:color="auto"/>
        <w:bottom w:val="none" w:sz="0" w:space="0" w:color="auto"/>
        <w:right w:val="none" w:sz="0" w:space="0" w:color="auto"/>
      </w:divBdr>
    </w:div>
    <w:div w:id="1348680078">
      <w:bodyDiv w:val="1"/>
      <w:marLeft w:val="0"/>
      <w:marRight w:val="0"/>
      <w:marTop w:val="0"/>
      <w:marBottom w:val="0"/>
      <w:divBdr>
        <w:top w:val="none" w:sz="0" w:space="0" w:color="auto"/>
        <w:left w:val="none" w:sz="0" w:space="0" w:color="auto"/>
        <w:bottom w:val="none" w:sz="0" w:space="0" w:color="auto"/>
        <w:right w:val="none" w:sz="0" w:space="0" w:color="auto"/>
      </w:divBdr>
    </w:div>
    <w:div w:id="1375816226">
      <w:bodyDiv w:val="1"/>
      <w:marLeft w:val="0"/>
      <w:marRight w:val="0"/>
      <w:marTop w:val="0"/>
      <w:marBottom w:val="0"/>
      <w:divBdr>
        <w:top w:val="none" w:sz="0" w:space="0" w:color="auto"/>
        <w:left w:val="none" w:sz="0" w:space="0" w:color="auto"/>
        <w:bottom w:val="none" w:sz="0" w:space="0" w:color="auto"/>
        <w:right w:val="none" w:sz="0" w:space="0" w:color="auto"/>
      </w:divBdr>
    </w:div>
    <w:div w:id="1380327309">
      <w:bodyDiv w:val="1"/>
      <w:marLeft w:val="0"/>
      <w:marRight w:val="0"/>
      <w:marTop w:val="0"/>
      <w:marBottom w:val="0"/>
      <w:divBdr>
        <w:top w:val="none" w:sz="0" w:space="0" w:color="auto"/>
        <w:left w:val="none" w:sz="0" w:space="0" w:color="auto"/>
        <w:bottom w:val="none" w:sz="0" w:space="0" w:color="auto"/>
        <w:right w:val="none" w:sz="0" w:space="0" w:color="auto"/>
      </w:divBdr>
    </w:div>
    <w:div w:id="1391657455">
      <w:bodyDiv w:val="1"/>
      <w:marLeft w:val="0"/>
      <w:marRight w:val="0"/>
      <w:marTop w:val="0"/>
      <w:marBottom w:val="0"/>
      <w:divBdr>
        <w:top w:val="none" w:sz="0" w:space="0" w:color="auto"/>
        <w:left w:val="none" w:sz="0" w:space="0" w:color="auto"/>
        <w:bottom w:val="none" w:sz="0" w:space="0" w:color="auto"/>
        <w:right w:val="none" w:sz="0" w:space="0" w:color="auto"/>
      </w:divBdr>
    </w:div>
    <w:div w:id="1485665164">
      <w:bodyDiv w:val="1"/>
      <w:marLeft w:val="0"/>
      <w:marRight w:val="0"/>
      <w:marTop w:val="0"/>
      <w:marBottom w:val="0"/>
      <w:divBdr>
        <w:top w:val="none" w:sz="0" w:space="0" w:color="auto"/>
        <w:left w:val="none" w:sz="0" w:space="0" w:color="auto"/>
        <w:bottom w:val="none" w:sz="0" w:space="0" w:color="auto"/>
        <w:right w:val="none" w:sz="0" w:space="0" w:color="auto"/>
      </w:divBdr>
    </w:div>
    <w:div w:id="1588076889">
      <w:bodyDiv w:val="1"/>
      <w:marLeft w:val="0"/>
      <w:marRight w:val="0"/>
      <w:marTop w:val="0"/>
      <w:marBottom w:val="0"/>
      <w:divBdr>
        <w:top w:val="none" w:sz="0" w:space="0" w:color="auto"/>
        <w:left w:val="none" w:sz="0" w:space="0" w:color="auto"/>
        <w:bottom w:val="none" w:sz="0" w:space="0" w:color="auto"/>
        <w:right w:val="none" w:sz="0" w:space="0" w:color="auto"/>
      </w:divBdr>
    </w:div>
    <w:div w:id="1589390118">
      <w:bodyDiv w:val="1"/>
      <w:marLeft w:val="0"/>
      <w:marRight w:val="0"/>
      <w:marTop w:val="0"/>
      <w:marBottom w:val="0"/>
      <w:divBdr>
        <w:top w:val="none" w:sz="0" w:space="0" w:color="auto"/>
        <w:left w:val="none" w:sz="0" w:space="0" w:color="auto"/>
        <w:bottom w:val="none" w:sz="0" w:space="0" w:color="auto"/>
        <w:right w:val="none" w:sz="0" w:space="0" w:color="auto"/>
      </w:divBdr>
    </w:div>
    <w:div w:id="1615556635">
      <w:bodyDiv w:val="1"/>
      <w:marLeft w:val="0"/>
      <w:marRight w:val="0"/>
      <w:marTop w:val="0"/>
      <w:marBottom w:val="0"/>
      <w:divBdr>
        <w:top w:val="none" w:sz="0" w:space="0" w:color="auto"/>
        <w:left w:val="none" w:sz="0" w:space="0" w:color="auto"/>
        <w:bottom w:val="none" w:sz="0" w:space="0" w:color="auto"/>
        <w:right w:val="none" w:sz="0" w:space="0" w:color="auto"/>
      </w:divBdr>
    </w:div>
    <w:div w:id="1629971450">
      <w:bodyDiv w:val="1"/>
      <w:marLeft w:val="0"/>
      <w:marRight w:val="0"/>
      <w:marTop w:val="0"/>
      <w:marBottom w:val="0"/>
      <w:divBdr>
        <w:top w:val="none" w:sz="0" w:space="0" w:color="auto"/>
        <w:left w:val="none" w:sz="0" w:space="0" w:color="auto"/>
        <w:bottom w:val="none" w:sz="0" w:space="0" w:color="auto"/>
        <w:right w:val="none" w:sz="0" w:space="0" w:color="auto"/>
      </w:divBdr>
    </w:div>
    <w:div w:id="1662074189">
      <w:bodyDiv w:val="1"/>
      <w:marLeft w:val="0"/>
      <w:marRight w:val="0"/>
      <w:marTop w:val="0"/>
      <w:marBottom w:val="0"/>
      <w:divBdr>
        <w:top w:val="none" w:sz="0" w:space="0" w:color="auto"/>
        <w:left w:val="none" w:sz="0" w:space="0" w:color="auto"/>
        <w:bottom w:val="none" w:sz="0" w:space="0" w:color="auto"/>
        <w:right w:val="none" w:sz="0" w:space="0" w:color="auto"/>
      </w:divBdr>
    </w:div>
    <w:div w:id="1716463504">
      <w:bodyDiv w:val="1"/>
      <w:marLeft w:val="0"/>
      <w:marRight w:val="0"/>
      <w:marTop w:val="0"/>
      <w:marBottom w:val="0"/>
      <w:divBdr>
        <w:top w:val="none" w:sz="0" w:space="0" w:color="auto"/>
        <w:left w:val="none" w:sz="0" w:space="0" w:color="auto"/>
        <w:bottom w:val="none" w:sz="0" w:space="0" w:color="auto"/>
        <w:right w:val="none" w:sz="0" w:space="0" w:color="auto"/>
      </w:divBdr>
    </w:div>
    <w:div w:id="1731078513">
      <w:bodyDiv w:val="1"/>
      <w:marLeft w:val="0"/>
      <w:marRight w:val="0"/>
      <w:marTop w:val="0"/>
      <w:marBottom w:val="0"/>
      <w:divBdr>
        <w:top w:val="none" w:sz="0" w:space="0" w:color="auto"/>
        <w:left w:val="none" w:sz="0" w:space="0" w:color="auto"/>
        <w:bottom w:val="none" w:sz="0" w:space="0" w:color="auto"/>
        <w:right w:val="none" w:sz="0" w:space="0" w:color="auto"/>
      </w:divBdr>
    </w:div>
    <w:div w:id="1799911480">
      <w:bodyDiv w:val="1"/>
      <w:marLeft w:val="0"/>
      <w:marRight w:val="0"/>
      <w:marTop w:val="0"/>
      <w:marBottom w:val="0"/>
      <w:divBdr>
        <w:top w:val="none" w:sz="0" w:space="0" w:color="auto"/>
        <w:left w:val="none" w:sz="0" w:space="0" w:color="auto"/>
        <w:bottom w:val="none" w:sz="0" w:space="0" w:color="auto"/>
        <w:right w:val="none" w:sz="0" w:space="0" w:color="auto"/>
      </w:divBdr>
      <w:divsChild>
        <w:div w:id="72091652">
          <w:marLeft w:val="0"/>
          <w:marRight w:val="0"/>
          <w:marTop w:val="0"/>
          <w:marBottom w:val="0"/>
          <w:divBdr>
            <w:top w:val="none" w:sz="0" w:space="0" w:color="auto"/>
            <w:left w:val="none" w:sz="0" w:space="0" w:color="auto"/>
            <w:bottom w:val="none" w:sz="0" w:space="0" w:color="auto"/>
            <w:right w:val="none" w:sz="0" w:space="0" w:color="auto"/>
          </w:divBdr>
        </w:div>
        <w:div w:id="439491710">
          <w:marLeft w:val="0"/>
          <w:marRight w:val="0"/>
          <w:marTop w:val="0"/>
          <w:marBottom w:val="0"/>
          <w:divBdr>
            <w:top w:val="none" w:sz="0" w:space="0" w:color="auto"/>
            <w:left w:val="none" w:sz="0" w:space="0" w:color="auto"/>
            <w:bottom w:val="none" w:sz="0" w:space="0" w:color="auto"/>
            <w:right w:val="none" w:sz="0" w:space="0" w:color="auto"/>
          </w:divBdr>
        </w:div>
        <w:div w:id="217590841">
          <w:marLeft w:val="0"/>
          <w:marRight w:val="0"/>
          <w:marTop w:val="0"/>
          <w:marBottom w:val="0"/>
          <w:divBdr>
            <w:top w:val="none" w:sz="0" w:space="0" w:color="auto"/>
            <w:left w:val="none" w:sz="0" w:space="0" w:color="auto"/>
            <w:bottom w:val="none" w:sz="0" w:space="0" w:color="auto"/>
            <w:right w:val="none" w:sz="0" w:space="0" w:color="auto"/>
          </w:divBdr>
        </w:div>
        <w:div w:id="767189767">
          <w:marLeft w:val="0"/>
          <w:marRight w:val="0"/>
          <w:marTop w:val="0"/>
          <w:marBottom w:val="0"/>
          <w:divBdr>
            <w:top w:val="none" w:sz="0" w:space="0" w:color="auto"/>
            <w:left w:val="none" w:sz="0" w:space="0" w:color="auto"/>
            <w:bottom w:val="none" w:sz="0" w:space="0" w:color="auto"/>
            <w:right w:val="none" w:sz="0" w:space="0" w:color="auto"/>
          </w:divBdr>
        </w:div>
        <w:div w:id="735320476">
          <w:marLeft w:val="0"/>
          <w:marRight w:val="0"/>
          <w:marTop w:val="0"/>
          <w:marBottom w:val="0"/>
          <w:divBdr>
            <w:top w:val="none" w:sz="0" w:space="0" w:color="auto"/>
            <w:left w:val="none" w:sz="0" w:space="0" w:color="auto"/>
            <w:bottom w:val="none" w:sz="0" w:space="0" w:color="auto"/>
            <w:right w:val="none" w:sz="0" w:space="0" w:color="auto"/>
          </w:divBdr>
        </w:div>
        <w:div w:id="2023582799">
          <w:marLeft w:val="0"/>
          <w:marRight w:val="0"/>
          <w:marTop w:val="0"/>
          <w:marBottom w:val="0"/>
          <w:divBdr>
            <w:top w:val="none" w:sz="0" w:space="0" w:color="auto"/>
            <w:left w:val="none" w:sz="0" w:space="0" w:color="auto"/>
            <w:bottom w:val="none" w:sz="0" w:space="0" w:color="auto"/>
            <w:right w:val="none" w:sz="0" w:space="0" w:color="auto"/>
          </w:divBdr>
        </w:div>
        <w:div w:id="1135219296">
          <w:marLeft w:val="0"/>
          <w:marRight w:val="0"/>
          <w:marTop w:val="0"/>
          <w:marBottom w:val="0"/>
          <w:divBdr>
            <w:top w:val="none" w:sz="0" w:space="0" w:color="auto"/>
            <w:left w:val="none" w:sz="0" w:space="0" w:color="auto"/>
            <w:bottom w:val="none" w:sz="0" w:space="0" w:color="auto"/>
            <w:right w:val="none" w:sz="0" w:space="0" w:color="auto"/>
          </w:divBdr>
        </w:div>
        <w:div w:id="161506584">
          <w:marLeft w:val="0"/>
          <w:marRight w:val="0"/>
          <w:marTop w:val="0"/>
          <w:marBottom w:val="0"/>
          <w:divBdr>
            <w:top w:val="none" w:sz="0" w:space="0" w:color="auto"/>
            <w:left w:val="none" w:sz="0" w:space="0" w:color="auto"/>
            <w:bottom w:val="none" w:sz="0" w:space="0" w:color="auto"/>
            <w:right w:val="none" w:sz="0" w:space="0" w:color="auto"/>
          </w:divBdr>
        </w:div>
        <w:div w:id="1972897708">
          <w:marLeft w:val="0"/>
          <w:marRight w:val="0"/>
          <w:marTop w:val="0"/>
          <w:marBottom w:val="0"/>
          <w:divBdr>
            <w:top w:val="none" w:sz="0" w:space="0" w:color="auto"/>
            <w:left w:val="none" w:sz="0" w:space="0" w:color="auto"/>
            <w:bottom w:val="none" w:sz="0" w:space="0" w:color="auto"/>
            <w:right w:val="none" w:sz="0" w:space="0" w:color="auto"/>
          </w:divBdr>
        </w:div>
        <w:div w:id="1813325371">
          <w:marLeft w:val="0"/>
          <w:marRight w:val="0"/>
          <w:marTop w:val="0"/>
          <w:marBottom w:val="0"/>
          <w:divBdr>
            <w:top w:val="none" w:sz="0" w:space="0" w:color="auto"/>
            <w:left w:val="none" w:sz="0" w:space="0" w:color="auto"/>
            <w:bottom w:val="none" w:sz="0" w:space="0" w:color="auto"/>
            <w:right w:val="none" w:sz="0" w:space="0" w:color="auto"/>
          </w:divBdr>
        </w:div>
        <w:div w:id="733628917">
          <w:marLeft w:val="0"/>
          <w:marRight w:val="0"/>
          <w:marTop w:val="0"/>
          <w:marBottom w:val="0"/>
          <w:divBdr>
            <w:top w:val="none" w:sz="0" w:space="0" w:color="auto"/>
            <w:left w:val="none" w:sz="0" w:space="0" w:color="auto"/>
            <w:bottom w:val="none" w:sz="0" w:space="0" w:color="auto"/>
            <w:right w:val="none" w:sz="0" w:space="0" w:color="auto"/>
          </w:divBdr>
        </w:div>
        <w:div w:id="1703283642">
          <w:marLeft w:val="0"/>
          <w:marRight w:val="0"/>
          <w:marTop w:val="0"/>
          <w:marBottom w:val="0"/>
          <w:divBdr>
            <w:top w:val="none" w:sz="0" w:space="0" w:color="auto"/>
            <w:left w:val="none" w:sz="0" w:space="0" w:color="auto"/>
            <w:bottom w:val="none" w:sz="0" w:space="0" w:color="auto"/>
            <w:right w:val="none" w:sz="0" w:space="0" w:color="auto"/>
          </w:divBdr>
        </w:div>
        <w:div w:id="1616863617">
          <w:marLeft w:val="0"/>
          <w:marRight w:val="0"/>
          <w:marTop w:val="0"/>
          <w:marBottom w:val="0"/>
          <w:divBdr>
            <w:top w:val="none" w:sz="0" w:space="0" w:color="auto"/>
            <w:left w:val="none" w:sz="0" w:space="0" w:color="auto"/>
            <w:bottom w:val="none" w:sz="0" w:space="0" w:color="auto"/>
            <w:right w:val="none" w:sz="0" w:space="0" w:color="auto"/>
          </w:divBdr>
        </w:div>
        <w:div w:id="791898749">
          <w:marLeft w:val="0"/>
          <w:marRight w:val="0"/>
          <w:marTop w:val="0"/>
          <w:marBottom w:val="0"/>
          <w:divBdr>
            <w:top w:val="none" w:sz="0" w:space="0" w:color="auto"/>
            <w:left w:val="none" w:sz="0" w:space="0" w:color="auto"/>
            <w:bottom w:val="none" w:sz="0" w:space="0" w:color="auto"/>
            <w:right w:val="none" w:sz="0" w:space="0" w:color="auto"/>
          </w:divBdr>
        </w:div>
        <w:div w:id="1535464234">
          <w:marLeft w:val="0"/>
          <w:marRight w:val="0"/>
          <w:marTop w:val="0"/>
          <w:marBottom w:val="0"/>
          <w:divBdr>
            <w:top w:val="none" w:sz="0" w:space="0" w:color="auto"/>
            <w:left w:val="none" w:sz="0" w:space="0" w:color="auto"/>
            <w:bottom w:val="none" w:sz="0" w:space="0" w:color="auto"/>
            <w:right w:val="none" w:sz="0" w:space="0" w:color="auto"/>
          </w:divBdr>
        </w:div>
        <w:div w:id="553542926">
          <w:marLeft w:val="0"/>
          <w:marRight w:val="0"/>
          <w:marTop w:val="0"/>
          <w:marBottom w:val="0"/>
          <w:divBdr>
            <w:top w:val="none" w:sz="0" w:space="0" w:color="auto"/>
            <w:left w:val="none" w:sz="0" w:space="0" w:color="auto"/>
            <w:bottom w:val="none" w:sz="0" w:space="0" w:color="auto"/>
            <w:right w:val="none" w:sz="0" w:space="0" w:color="auto"/>
          </w:divBdr>
        </w:div>
        <w:div w:id="1641956148">
          <w:marLeft w:val="0"/>
          <w:marRight w:val="0"/>
          <w:marTop w:val="0"/>
          <w:marBottom w:val="0"/>
          <w:divBdr>
            <w:top w:val="none" w:sz="0" w:space="0" w:color="auto"/>
            <w:left w:val="none" w:sz="0" w:space="0" w:color="auto"/>
            <w:bottom w:val="none" w:sz="0" w:space="0" w:color="auto"/>
            <w:right w:val="none" w:sz="0" w:space="0" w:color="auto"/>
          </w:divBdr>
        </w:div>
        <w:div w:id="1047291090">
          <w:marLeft w:val="0"/>
          <w:marRight w:val="0"/>
          <w:marTop w:val="0"/>
          <w:marBottom w:val="0"/>
          <w:divBdr>
            <w:top w:val="none" w:sz="0" w:space="0" w:color="auto"/>
            <w:left w:val="none" w:sz="0" w:space="0" w:color="auto"/>
            <w:bottom w:val="none" w:sz="0" w:space="0" w:color="auto"/>
            <w:right w:val="none" w:sz="0" w:space="0" w:color="auto"/>
          </w:divBdr>
        </w:div>
        <w:div w:id="92555770">
          <w:marLeft w:val="0"/>
          <w:marRight w:val="0"/>
          <w:marTop w:val="0"/>
          <w:marBottom w:val="0"/>
          <w:divBdr>
            <w:top w:val="none" w:sz="0" w:space="0" w:color="auto"/>
            <w:left w:val="none" w:sz="0" w:space="0" w:color="auto"/>
            <w:bottom w:val="none" w:sz="0" w:space="0" w:color="auto"/>
            <w:right w:val="none" w:sz="0" w:space="0" w:color="auto"/>
          </w:divBdr>
        </w:div>
        <w:div w:id="583494880">
          <w:marLeft w:val="0"/>
          <w:marRight w:val="0"/>
          <w:marTop w:val="0"/>
          <w:marBottom w:val="0"/>
          <w:divBdr>
            <w:top w:val="none" w:sz="0" w:space="0" w:color="auto"/>
            <w:left w:val="none" w:sz="0" w:space="0" w:color="auto"/>
            <w:bottom w:val="none" w:sz="0" w:space="0" w:color="auto"/>
            <w:right w:val="none" w:sz="0" w:space="0" w:color="auto"/>
          </w:divBdr>
        </w:div>
        <w:div w:id="145435100">
          <w:marLeft w:val="0"/>
          <w:marRight w:val="0"/>
          <w:marTop w:val="0"/>
          <w:marBottom w:val="0"/>
          <w:divBdr>
            <w:top w:val="none" w:sz="0" w:space="0" w:color="auto"/>
            <w:left w:val="none" w:sz="0" w:space="0" w:color="auto"/>
            <w:bottom w:val="none" w:sz="0" w:space="0" w:color="auto"/>
            <w:right w:val="none" w:sz="0" w:space="0" w:color="auto"/>
          </w:divBdr>
        </w:div>
        <w:div w:id="1656840441">
          <w:marLeft w:val="0"/>
          <w:marRight w:val="0"/>
          <w:marTop w:val="0"/>
          <w:marBottom w:val="0"/>
          <w:divBdr>
            <w:top w:val="none" w:sz="0" w:space="0" w:color="auto"/>
            <w:left w:val="none" w:sz="0" w:space="0" w:color="auto"/>
            <w:bottom w:val="none" w:sz="0" w:space="0" w:color="auto"/>
            <w:right w:val="none" w:sz="0" w:space="0" w:color="auto"/>
          </w:divBdr>
        </w:div>
        <w:div w:id="1249775548">
          <w:marLeft w:val="0"/>
          <w:marRight w:val="0"/>
          <w:marTop w:val="0"/>
          <w:marBottom w:val="0"/>
          <w:divBdr>
            <w:top w:val="none" w:sz="0" w:space="0" w:color="auto"/>
            <w:left w:val="none" w:sz="0" w:space="0" w:color="auto"/>
            <w:bottom w:val="none" w:sz="0" w:space="0" w:color="auto"/>
            <w:right w:val="none" w:sz="0" w:space="0" w:color="auto"/>
          </w:divBdr>
        </w:div>
        <w:div w:id="686830957">
          <w:marLeft w:val="0"/>
          <w:marRight w:val="0"/>
          <w:marTop w:val="0"/>
          <w:marBottom w:val="0"/>
          <w:divBdr>
            <w:top w:val="none" w:sz="0" w:space="0" w:color="auto"/>
            <w:left w:val="none" w:sz="0" w:space="0" w:color="auto"/>
            <w:bottom w:val="none" w:sz="0" w:space="0" w:color="auto"/>
            <w:right w:val="none" w:sz="0" w:space="0" w:color="auto"/>
          </w:divBdr>
        </w:div>
        <w:div w:id="1010379200">
          <w:marLeft w:val="0"/>
          <w:marRight w:val="0"/>
          <w:marTop w:val="0"/>
          <w:marBottom w:val="0"/>
          <w:divBdr>
            <w:top w:val="none" w:sz="0" w:space="0" w:color="auto"/>
            <w:left w:val="none" w:sz="0" w:space="0" w:color="auto"/>
            <w:bottom w:val="none" w:sz="0" w:space="0" w:color="auto"/>
            <w:right w:val="none" w:sz="0" w:space="0" w:color="auto"/>
          </w:divBdr>
        </w:div>
        <w:div w:id="977608585">
          <w:marLeft w:val="0"/>
          <w:marRight w:val="0"/>
          <w:marTop w:val="0"/>
          <w:marBottom w:val="0"/>
          <w:divBdr>
            <w:top w:val="none" w:sz="0" w:space="0" w:color="auto"/>
            <w:left w:val="none" w:sz="0" w:space="0" w:color="auto"/>
            <w:bottom w:val="none" w:sz="0" w:space="0" w:color="auto"/>
            <w:right w:val="none" w:sz="0" w:space="0" w:color="auto"/>
          </w:divBdr>
        </w:div>
      </w:divsChild>
    </w:div>
    <w:div w:id="1837846202">
      <w:bodyDiv w:val="1"/>
      <w:marLeft w:val="0"/>
      <w:marRight w:val="0"/>
      <w:marTop w:val="0"/>
      <w:marBottom w:val="0"/>
      <w:divBdr>
        <w:top w:val="none" w:sz="0" w:space="0" w:color="auto"/>
        <w:left w:val="none" w:sz="0" w:space="0" w:color="auto"/>
        <w:bottom w:val="none" w:sz="0" w:space="0" w:color="auto"/>
        <w:right w:val="none" w:sz="0" w:space="0" w:color="auto"/>
      </w:divBdr>
    </w:div>
    <w:div w:id="1863862785">
      <w:bodyDiv w:val="1"/>
      <w:marLeft w:val="0"/>
      <w:marRight w:val="0"/>
      <w:marTop w:val="0"/>
      <w:marBottom w:val="0"/>
      <w:divBdr>
        <w:top w:val="none" w:sz="0" w:space="0" w:color="auto"/>
        <w:left w:val="none" w:sz="0" w:space="0" w:color="auto"/>
        <w:bottom w:val="none" w:sz="0" w:space="0" w:color="auto"/>
        <w:right w:val="none" w:sz="0" w:space="0" w:color="auto"/>
      </w:divBdr>
    </w:div>
    <w:div w:id="1899630577">
      <w:bodyDiv w:val="1"/>
      <w:marLeft w:val="0"/>
      <w:marRight w:val="0"/>
      <w:marTop w:val="0"/>
      <w:marBottom w:val="0"/>
      <w:divBdr>
        <w:top w:val="none" w:sz="0" w:space="0" w:color="auto"/>
        <w:left w:val="none" w:sz="0" w:space="0" w:color="auto"/>
        <w:bottom w:val="none" w:sz="0" w:space="0" w:color="auto"/>
        <w:right w:val="none" w:sz="0" w:space="0" w:color="auto"/>
      </w:divBdr>
    </w:div>
    <w:div w:id="1921939030">
      <w:bodyDiv w:val="1"/>
      <w:marLeft w:val="0"/>
      <w:marRight w:val="0"/>
      <w:marTop w:val="0"/>
      <w:marBottom w:val="0"/>
      <w:divBdr>
        <w:top w:val="none" w:sz="0" w:space="0" w:color="auto"/>
        <w:left w:val="none" w:sz="0" w:space="0" w:color="auto"/>
        <w:bottom w:val="none" w:sz="0" w:space="0" w:color="auto"/>
        <w:right w:val="none" w:sz="0" w:space="0" w:color="auto"/>
      </w:divBdr>
    </w:div>
    <w:div w:id="1981574510">
      <w:bodyDiv w:val="1"/>
      <w:marLeft w:val="0"/>
      <w:marRight w:val="0"/>
      <w:marTop w:val="0"/>
      <w:marBottom w:val="0"/>
      <w:divBdr>
        <w:top w:val="none" w:sz="0" w:space="0" w:color="auto"/>
        <w:left w:val="none" w:sz="0" w:space="0" w:color="auto"/>
        <w:bottom w:val="none" w:sz="0" w:space="0" w:color="auto"/>
        <w:right w:val="none" w:sz="0" w:space="0" w:color="auto"/>
      </w:divBdr>
    </w:div>
    <w:div w:id="20303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572EFB-53A3-4F66-B545-B52335B0E848}" type="doc">
      <dgm:prSet loTypeId="urn:microsoft.com/office/officeart/2005/8/layout/pyramid3" loCatId="pyramid" qsTypeId="urn:microsoft.com/office/officeart/2005/8/quickstyle/3d2" qsCatId="3D" csTypeId="urn:microsoft.com/office/officeart/2005/8/colors/colorful3" csCatId="colorful" phldr="1"/>
      <dgm:spPr/>
    </dgm:pt>
    <dgm:pt modelId="{DF93B3B1-1D10-49F6-8033-AD74C0AE67D8}">
      <dgm:prSet phldrT="[Text]" custT="1"/>
      <dgm:spPr>
        <a:pattFill prst="ltUpDiag">
          <a:fgClr>
            <a:schemeClr val="bg1"/>
          </a:fgClr>
          <a:bgClr>
            <a:srgbClr val="92D050"/>
          </a:bgClr>
        </a:pattFill>
      </dgm:spPr>
      <dgm:t>
        <a:bodyPr/>
        <a:lstStyle/>
        <a:p>
          <a:r>
            <a:rPr lang="bg-BG" sz="1100" b="1">
              <a:latin typeface="Times New Roman" panose="02020603050405020304" pitchFamily="18" charset="0"/>
              <a:cs typeface="Times New Roman" panose="02020603050405020304" pitchFamily="18" charset="0"/>
            </a:rPr>
            <a:t>предотвратяване</a:t>
          </a:r>
        </a:p>
      </dgm:t>
    </dgm:pt>
    <dgm:pt modelId="{5A890802-6B9C-4C7C-AA7F-1398151C5F5E}" type="parTrans" cxnId="{37016AB6-5059-45D0-AF53-A1FA8C1BB6AF}">
      <dgm:prSet/>
      <dgm:spPr/>
      <dgm:t>
        <a:bodyPr/>
        <a:lstStyle/>
        <a:p>
          <a:endParaRPr lang="bg-BG"/>
        </a:p>
      </dgm:t>
    </dgm:pt>
    <dgm:pt modelId="{D6B52A10-D4A8-40EE-BC7C-783CAFBFA9CA}" type="sibTrans" cxnId="{37016AB6-5059-45D0-AF53-A1FA8C1BB6AF}">
      <dgm:prSet/>
      <dgm:spPr/>
      <dgm:t>
        <a:bodyPr/>
        <a:lstStyle/>
        <a:p>
          <a:endParaRPr lang="bg-BG"/>
        </a:p>
      </dgm:t>
    </dgm:pt>
    <dgm:pt modelId="{D54E743E-14BF-45B7-8721-5C6A8175E89F}">
      <dgm:prSet phldrT="[Text]" custT="1"/>
      <dgm:spPr>
        <a:pattFill prst="pct60">
          <a:fgClr>
            <a:srgbClr val="009999"/>
          </a:fgClr>
          <a:bgClr>
            <a:schemeClr val="bg1"/>
          </a:bgClr>
        </a:pattFill>
      </dgm:spPr>
      <dgm:t>
        <a:bodyPr/>
        <a:lstStyle/>
        <a:p>
          <a:r>
            <a:rPr lang="bg-BG" sz="1100" b="1">
              <a:latin typeface="Times New Roman" panose="02020603050405020304" pitchFamily="18" charset="0"/>
              <a:cs typeface="Times New Roman" panose="02020603050405020304" pitchFamily="18" charset="0"/>
            </a:rPr>
            <a:t>подготовка за повторна употреба</a:t>
          </a:r>
        </a:p>
      </dgm:t>
    </dgm:pt>
    <dgm:pt modelId="{373B2EBC-0D19-4626-BD2B-3DC532FAF547}" type="parTrans" cxnId="{A9BB06A7-E9F7-404A-BB35-D203A8792DEF}">
      <dgm:prSet/>
      <dgm:spPr/>
      <dgm:t>
        <a:bodyPr/>
        <a:lstStyle/>
        <a:p>
          <a:endParaRPr lang="bg-BG"/>
        </a:p>
      </dgm:t>
    </dgm:pt>
    <dgm:pt modelId="{F9EE7609-F4BC-4F61-BBD8-20576FCFAF35}" type="sibTrans" cxnId="{A9BB06A7-E9F7-404A-BB35-D203A8792DEF}">
      <dgm:prSet/>
      <dgm:spPr/>
      <dgm:t>
        <a:bodyPr/>
        <a:lstStyle/>
        <a:p>
          <a:endParaRPr lang="bg-BG"/>
        </a:p>
      </dgm:t>
    </dgm:pt>
    <dgm:pt modelId="{2CE6820B-7194-4B04-9E3D-73C163F87A24}">
      <dgm:prSet phldrT="[Text]" custT="1"/>
      <dgm:spPr>
        <a:pattFill prst="pct60">
          <a:fgClr>
            <a:srgbClr val="FFFF00"/>
          </a:fgClr>
          <a:bgClr>
            <a:schemeClr val="bg1"/>
          </a:bgClr>
        </a:pattFill>
      </dgm:spPr>
      <dgm:t>
        <a:bodyPr/>
        <a:lstStyle/>
        <a:p>
          <a:r>
            <a:rPr lang="bg-BG" sz="1100" b="1">
              <a:latin typeface="Times New Roman" panose="02020603050405020304" pitchFamily="18" charset="0"/>
              <a:cs typeface="Times New Roman" panose="02020603050405020304" pitchFamily="18" charset="0"/>
            </a:rPr>
            <a:t>рециклиране</a:t>
          </a:r>
        </a:p>
      </dgm:t>
    </dgm:pt>
    <dgm:pt modelId="{F202FB65-2CE6-4CEB-91AB-A086E51CE136}" type="parTrans" cxnId="{929BA9EC-13A2-4174-A369-81A29E687CA7}">
      <dgm:prSet/>
      <dgm:spPr/>
      <dgm:t>
        <a:bodyPr/>
        <a:lstStyle/>
        <a:p>
          <a:endParaRPr lang="bg-BG"/>
        </a:p>
      </dgm:t>
    </dgm:pt>
    <dgm:pt modelId="{1CC01CB7-2DAB-469C-ABDA-9E1374A1BAEE}" type="sibTrans" cxnId="{929BA9EC-13A2-4174-A369-81A29E687CA7}">
      <dgm:prSet/>
      <dgm:spPr/>
      <dgm:t>
        <a:bodyPr/>
        <a:lstStyle/>
        <a:p>
          <a:endParaRPr lang="bg-BG"/>
        </a:p>
      </dgm:t>
    </dgm:pt>
    <dgm:pt modelId="{E6128AEC-80BC-4D01-A0C0-59EF551742B1}">
      <dgm:prSet phldrT="[Text]" custT="1"/>
      <dgm:spPr>
        <a:pattFill prst="pct60">
          <a:fgClr>
            <a:srgbClr val="FF9999"/>
          </a:fgClr>
          <a:bgClr>
            <a:schemeClr val="bg1"/>
          </a:bgClr>
        </a:pattFill>
      </dgm:spPr>
      <dgm:t>
        <a:bodyPr/>
        <a:lstStyle/>
        <a:p>
          <a:r>
            <a:rPr lang="bg-BG" sz="1100" b="1">
              <a:latin typeface="Times New Roman" panose="02020603050405020304" pitchFamily="18" charset="0"/>
              <a:cs typeface="Times New Roman" panose="02020603050405020304" pitchFamily="18" charset="0"/>
            </a:rPr>
            <a:t>обезвреждане</a:t>
          </a:r>
        </a:p>
      </dgm:t>
    </dgm:pt>
    <dgm:pt modelId="{B1124458-AE79-4034-BBE6-C870A0FE701C}" type="parTrans" cxnId="{4B66D2B9-5A3E-4489-8BB0-16A46375E11C}">
      <dgm:prSet/>
      <dgm:spPr/>
      <dgm:t>
        <a:bodyPr/>
        <a:lstStyle/>
        <a:p>
          <a:endParaRPr lang="bg-BG"/>
        </a:p>
      </dgm:t>
    </dgm:pt>
    <dgm:pt modelId="{C55CBC34-2184-4814-9ACA-90D97AE9BC03}" type="sibTrans" cxnId="{4B66D2B9-5A3E-4489-8BB0-16A46375E11C}">
      <dgm:prSet/>
      <dgm:spPr/>
      <dgm:t>
        <a:bodyPr/>
        <a:lstStyle/>
        <a:p>
          <a:endParaRPr lang="bg-BG"/>
        </a:p>
      </dgm:t>
    </dgm:pt>
    <dgm:pt modelId="{A68E89D5-A6F2-49B1-AEF7-FD14B3B5D2D7}">
      <dgm:prSet phldrT="[Text]" custT="1"/>
      <dgm:spPr>
        <a:pattFill prst="pct60">
          <a:fgClr>
            <a:srgbClr val="FFC000"/>
          </a:fgClr>
          <a:bgClr>
            <a:schemeClr val="bg1"/>
          </a:bgClr>
        </a:pattFill>
      </dgm:spPr>
      <dgm:t>
        <a:bodyPr/>
        <a:lstStyle/>
        <a:p>
          <a:r>
            <a:rPr lang="bg-BG" sz="1100" b="1">
              <a:latin typeface="Times New Roman" panose="02020603050405020304" pitchFamily="18" charset="0"/>
              <a:cs typeface="Times New Roman" panose="02020603050405020304" pitchFamily="18" charset="0"/>
            </a:rPr>
            <a:t>друго оползотворяване</a:t>
          </a:r>
        </a:p>
      </dgm:t>
    </dgm:pt>
    <dgm:pt modelId="{348F5002-7AEF-457F-94C6-37B9055CC098}" type="parTrans" cxnId="{D6708066-C4A8-4620-943D-2A2D9485CD05}">
      <dgm:prSet/>
      <dgm:spPr/>
      <dgm:t>
        <a:bodyPr/>
        <a:lstStyle/>
        <a:p>
          <a:endParaRPr lang="bg-BG"/>
        </a:p>
      </dgm:t>
    </dgm:pt>
    <dgm:pt modelId="{32142526-5D52-455D-841A-6A422DDD1E51}" type="sibTrans" cxnId="{D6708066-C4A8-4620-943D-2A2D9485CD05}">
      <dgm:prSet/>
      <dgm:spPr/>
      <dgm:t>
        <a:bodyPr/>
        <a:lstStyle/>
        <a:p>
          <a:endParaRPr lang="bg-BG"/>
        </a:p>
      </dgm:t>
    </dgm:pt>
    <dgm:pt modelId="{43DFB310-8657-428D-AFCE-127426C57AFD}" type="pres">
      <dgm:prSet presAssocID="{95572EFB-53A3-4F66-B545-B52335B0E848}" presName="Name0" presStyleCnt="0">
        <dgm:presLayoutVars>
          <dgm:dir/>
          <dgm:animLvl val="lvl"/>
          <dgm:resizeHandles val="exact"/>
        </dgm:presLayoutVars>
      </dgm:prSet>
      <dgm:spPr/>
    </dgm:pt>
    <dgm:pt modelId="{4FF483B2-9C89-4AC0-989D-CA0F0411D8DC}" type="pres">
      <dgm:prSet presAssocID="{DF93B3B1-1D10-49F6-8033-AD74C0AE67D8}" presName="Name8" presStyleCnt="0"/>
      <dgm:spPr/>
    </dgm:pt>
    <dgm:pt modelId="{096C8314-56E4-42A5-AAC8-214D3DDA42DF}" type="pres">
      <dgm:prSet presAssocID="{DF93B3B1-1D10-49F6-8033-AD74C0AE67D8}" presName="level" presStyleLbl="node1" presStyleIdx="0" presStyleCnt="5">
        <dgm:presLayoutVars>
          <dgm:chMax val="1"/>
          <dgm:bulletEnabled val="1"/>
        </dgm:presLayoutVars>
      </dgm:prSet>
      <dgm:spPr/>
      <dgm:t>
        <a:bodyPr/>
        <a:lstStyle/>
        <a:p>
          <a:endParaRPr lang="bg-BG"/>
        </a:p>
      </dgm:t>
    </dgm:pt>
    <dgm:pt modelId="{08C7BC5D-9018-4732-96A7-37106E63CE1B}" type="pres">
      <dgm:prSet presAssocID="{DF93B3B1-1D10-49F6-8033-AD74C0AE67D8}" presName="levelTx" presStyleLbl="revTx" presStyleIdx="0" presStyleCnt="0">
        <dgm:presLayoutVars>
          <dgm:chMax val="1"/>
          <dgm:bulletEnabled val="1"/>
        </dgm:presLayoutVars>
      </dgm:prSet>
      <dgm:spPr/>
      <dgm:t>
        <a:bodyPr/>
        <a:lstStyle/>
        <a:p>
          <a:endParaRPr lang="bg-BG"/>
        </a:p>
      </dgm:t>
    </dgm:pt>
    <dgm:pt modelId="{DAD7EA1F-B363-41C3-8610-382A5A58C94F}" type="pres">
      <dgm:prSet presAssocID="{D54E743E-14BF-45B7-8721-5C6A8175E89F}" presName="Name8" presStyleCnt="0"/>
      <dgm:spPr/>
    </dgm:pt>
    <dgm:pt modelId="{A2BCFCB1-1DBA-466A-8227-E0C7BA5304A6}" type="pres">
      <dgm:prSet presAssocID="{D54E743E-14BF-45B7-8721-5C6A8175E89F}" presName="level" presStyleLbl="node1" presStyleIdx="1" presStyleCnt="5">
        <dgm:presLayoutVars>
          <dgm:chMax val="1"/>
          <dgm:bulletEnabled val="1"/>
        </dgm:presLayoutVars>
      </dgm:prSet>
      <dgm:spPr/>
      <dgm:t>
        <a:bodyPr/>
        <a:lstStyle/>
        <a:p>
          <a:endParaRPr lang="bg-BG"/>
        </a:p>
      </dgm:t>
    </dgm:pt>
    <dgm:pt modelId="{6D3F203B-8631-409C-8E33-0B27A1B7DDFC}" type="pres">
      <dgm:prSet presAssocID="{D54E743E-14BF-45B7-8721-5C6A8175E89F}" presName="levelTx" presStyleLbl="revTx" presStyleIdx="0" presStyleCnt="0">
        <dgm:presLayoutVars>
          <dgm:chMax val="1"/>
          <dgm:bulletEnabled val="1"/>
        </dgm:presLayoutVars>
      </dgm:prSet>
      <dgm:spPr/>
      <dgm:t>
        <a:bodyPr/>
        <a:lstStyle/>
        <a:p>
          <a:endParaRPr lang="bg-BG"/>
        </a:p>
      </dgm:t>
    </dgm:pt>
    <dgm:pt modelId="{C4191DE0-1551-49C7-BAB8-6FC22EE06CD6}" type="pres">
      <dgm:prSet presAssocID="{2CE6820B-7194-4B04-9E3D-73C163F87A24}" presName="Name8" presStyleCnt="0"/>
      <dgm:spPr/>
    </dgm:pt>
    <dgm:pt modelId="{DDBC0757-8B5C-492B-BFB1-E7B1EC8D4CB2}" type="pres">
      <dgm:prSet presAssocID="{2CE6820B-7194-4B04-9E3D-73C163F87A24}" presName="level" presStyleLbl="node1" presStyleIdx="2" presStyleCnt="5">
        <dgm:presLayoutVars>
          <dgm:chMax val="1"/>
          <dgm:bulletEnabled val="1"/>
        </dgm:presLayoutVars>
      </dgm:prSet>
      <dgm:spPr/>
      <dgm:t>
        <a:bodyPr/>
        <a:lstStyle/>
        <a:p>
          <a:endParaRPr lang="bg-BG"/>
        </a:p>
      </dgm:t>
    </dgm:pt>
    <dgm:pt modelId="{F626E0A6-066F-4337-AF8D-5134EF216FF6}" type="pres">
      <dgm:prSet presAssocID="{2CE6820B-7194-4B04-9E3D-73C163F87A24}" presName="levelTx" presStyleLbl="revTx" presStyleIdx="0" presStyleCnt="0">
        <dgm:presLayoutVars>
          <dgm:chMax val="1"/>
          <dgm:bulletEnabled val="1"/>
        </dgm:presLayoutVars>
      </dgm:prSet>
      <dgm:spPr/>
      <dgm:t>
        <a:bodyPr/>
        <a:lstStyle/>
        <a:p>
          <a:endParaRPr lang="bg-BG"/>
        </a:p>
      </dgm:t>
    </dgm:pt>
    <dgm:pt modelId="{D5FBDDF1-7AF1-4A2B-819B-357BDC691CBF}" type="pres">
      <dgm:prSet presAssocID="{A68E89D5-A6F2-49B1-AEF7-FD14B3B5D2D7}" presName="Name8" presStyleCnt="0"/>
      <dgm:spPr/>
    </dgm:pt>
    <dgm:pt modelId="{0D4D23E4-429F-4B85-9A2D-13583273F869}" type="pres">
      <dgm:prSet presAssocID="{A68E89D5-A6F2-49B1-AEF7-FD14B3B5D2D7}" presName="level" presStyleLbl="node1" presStyleIdx="3" presStyleCnt="5" custScaleX="99809" custScaleY="100640">
        <dgm:presLayoutVars>
          <dgm:chMax val="1"/>
          <dgm:bulletEnabled val="1"/>
        </dgm:presLayoutVars>
      </dgm:prSet>
      <dgm:spPr/>
      <dgm:t>
        <a:bodyPr/>
        <a:lstStyle/>
        <a:p>
          <a:endParaRPr lang="bg-BG"/>
        </a:p>
      </dgm:t>
    </dgm:pt>
    <dgm:pt modelId="{976F215C-DDFF-4B60-AEB6-B5D8A6A35834}" type="pres">
      <dgm:prSet presAssocID="{A68E89D5-A6F2-49B1-AEF7-FD14B3B5D2D7}" presName="levelTx" presStyleLbl="revTx" presStyleIdx="0" presStyleCnt="0">
        <dgm:presLayoutVars>
          <dgm:chMax val="1"/>
          <dgm:bulletEnabled val="1"/>
        </dgm:presLayoutVars>
      </dgm:prSet>
      <dgm:spPr/>
      <dgm:t>
        <a:bodyPr/>
        <a:lstStyle/>
        <a:p>
          <a:endParaRPr lang="bg-BG"/>
        </a:p>
      </dgm:t>
    </dgm:pt>
    <dgm:pt modelId="{3AE67439-CBBF-4CFB-8FF7-806F98C0B7FC}" type="pres">
      <dgm:prSet presAssocID="{E6128AEC-80BC-4D01-A0C0-59EF551742B1}" presName="Name8" presStyleCnt="0"/>
      <dgm:spPr/>
    </dgm:pt>
    <dgm:pt modelId="{B0B83897-741C-430B-98D4-12E37D47DA43}" type="pres">
      <dgm:prSet presAssocID="{E6128AEC-80BC-4D01-A0C0-59EF551742B1}" presName="level" presStyleLbl="node1" presStyleIdx="4" presStyleCnt="5">
        <dgm:presLayoutVars>
          <dgm:chMax val="1"/>
          <dgm:bulletEnabled val="1"/>
        </dgm:presLayoutVars>
      </dgm:prSet>
      <dgm:spPr/>
      <dgm:t>
        <a:bodyPr/>
        <a:lstStyle/>
        <a:p>
          <a:endParaRPr lang="bg-BG"/>
        </a:p>
      </dgm:t>
    </dgm:pt>
    <dgm:pt modelId="{1F356640-9CF0-4CC4-8996-8D8AEC20851C}" type="pres">
      <dgm:prSet presAssocID="{E6128AEC-80BC-4D01-A0C0-59EF551742B1}" presName="levelTx" presStyleLbl="revTx" presStyleIdx="0" presStyleCnt="0">
        <dgm:presLayoutVars>
          <dgm:chMax val="1"/>
          <dgm:bulletEnabled val="1"/>
        </dgm:presLayoutVars>
      </dgm:prSet>
      <dgm:spPr/>
      <dgm:t>
        <a:bodyPr/>
        <a:lstStyle/>
        <a:p>
          <a:endParaRPr lang="bg-BG"/>
        </a:p>
      </dgm:t>
    </dgm:pt>
  </dgm:ptLst>
  <dgm:cxnLst>
    <dgm:cxn modelId="{D6708066-C4A8-4620-943D-2A2D9485CD05}" srcId="{95572EFB-53A3-4F66-B545-B52335B0E848}" destId="{A68E89D5-A6F2-49B1-AEF7-FD14B3B5D2D7}" srcOrd="3" destOrd="0" parTransId="{348F5002-7AEF-457F-94C6-37B9055CC098}" sibTransId="{32142526-5D52-455D-841A-6A422DDD1E51}"/>
    <dgm:cxn modelId="{91126D12-66CD-469C-ACC4-16DD3D357797}" type="presOf" srcId="{2CE6820B-7194-4B04-9E3D-73C163F87A24}" destId="{F626E0A6-066F-4337-AF8D-5134EF216FF6}" srcOrd="1" destOrd="0" presId="urn:microsoft.com/office/officeart/2005/8/layout/pyramid3"/>
    <dgm:cxn modelId="{5528555A-48F7-48AD-8330-79D0A434B194}" type="presOf" srcId="{E6128AEC-80BC-4D01-A0C0-59EF551742B1}" destId="{B0B83897-741C-430B-98D4-12E37D47DA43}" srcOrd="0" destOrd="0" presId="urn:microsoft.com/office/officeart/2005/8/layout/pyramid3"/>
    <dgm:cxn modelId="{4B66D2B9-5A3E-4489-8BB0-16A46375E11C}" srcId="{95572EFB-53A3-4F66-B545-B52335B0E848}" destId="{E6128AEC-80BC-4D01-A0C0-59EF551742B1}" srcOrd="4" destOrd="0" parTransId="{B1124458-AE79-4034-BBE6-C870A0FE701C}" sibTransId="{C55CBC34-2184-4814-9ACA-90D97AE9BC03}"/>
    <dgm:cxn modelId="{37016AB6-5059-45D0-AF53-A1FA8C1BB6AF}" srcId="{95572EFB-53A3-4F66-B545-B52335B0E848}" destId="{DF93B3B1-1D10-49F6-8033-AD74C0AE67D8}" srcOrd="0" destOrd="0" parTransId="{5A890802-6B9C-4C7C-AA7F-1398151C5F5E}" sibTransId="{D6B52A10-D4A8-40EE-BC7C-783CAFBFA9CA}"/>
    <dgm:cxn modelId="{5EF5845B-1186-479D-A653-6BA0909AA4EA}" type="presOf" srcId="{95572EFB-53A3-4F66-B545-B52335B0E848}" destId="{43DFB310-8657-428D-AFCE-127426C57AFD}" srcOrd="0" destOrd="0" presId="urn:microsoft.com/office/officeart/2005/8/layout/pyramid3"/>
    <dgm:cxn modelId="{12CD4E8A-02D3-4916-94D3-95DFD766DC54}" type="presOf" srcId="{2CE6820B-7194-4B04-9E3D-73C163F87A24}" destId="{DDBC0757-8B5C-492B-BFB1-E7B1EC8D4CB2}" srcOrd="0" destOrd="0" presId="urn:microsoft.com/office/officeart/2005/8/layout/pyramid3"/>
    <dgm:cxn modelId="{A603C90E-1510-4B43-8BE6-D952DB083F23}" type="presOf" srcId="{A68E89D5-A6F2-49B1-AEF7-FD14B3B5D2D7}" destId="{0D4D23E4-429F-4B85-9A2D-13583273F869}" srcOrd="0" destOrd="0" presId="urn:microsoft.com/office/officeart/2005/8/layout/pyramid3"/>
    <dgm:cxn modelId="{A9BB06A7-E9F7-404A-BB35-D203A8792DEF}" srcId="{95572EFB-53A3-4F66-B545-B52335B0E848}" destId="{D54E743E-14BF-45B7-8721-5C6A8175E89F}" srcOrd="1" destOrd="0" parTransId="{373B2EBC-0D19-4626-BD2B-3DC532FAF547}" sibTransId="{F9EE7609-F4BC-4F61-BBD8-20576FCFAF35}"/>
    <dgm:cxn modelId="{A0F3EDCD-F682-4A22-81E2-26B1EB1018B1}" type="presOf" srcId="{D54E743E-14BF-45B7-8721-5C6A8175E89F}" destId="{6D3F203B-8631-409C-8E33-0B27A1B7DDFC}" srcOrd="1" destOrd="0" presId="urn:microsoft.com/office/officeart/2005/8/layout/pyramid3"/>
    <dgm:cxn modelId="{E29CF0BF-235F-4200-94E8-53DAE6F97DA2}" type="presOf" srcId="{DF93B3B1-1D10-49F6-8033-AD74C0AE67D8}" destId="{096C8314-56E4-42A5-AAC8-214D3DDA42DF}" srcOrd="0" destOrd="0" presId="urn:microsoft.com/office/officeart/2005/8/layout/pyramid3"/>
    <dgm:cxn modelId="{F678DB45-320E-4EE3-BF26-0584AD02EA73}" type="presOf" srcId="{D54E743E-14BF-45B7-8721-5C6A8175E89F}" destId="{A2BCFCB1-1DBA-466A-8227-E0C7BA5304A6}" srcOrd="0" destOrd="0" presId="urn:microsoft.com/office/officeart/2005/8/layout/pyramid3"/>
    <dgm:cxn modelId="{90EE41ED-0E49-4D37-BD2E-3DDB9C049E1F}" type="presOf" srcId="{A68E89D5-A6F2-49B1-AEF7-FD14B3B5D2D7}" destId="{976F215C-DDFF-4B60-AEB6-B5D8A6A35834}" srcOrd="1" destOrd="0" presId="urn:microsoft.com/office/officeart/2005/8/layout/pyramid3"/>
    <dgm:cxn modelId="{929BA9EC-13A2-4174-A369-81A29E687CA7}" srcId="{95572EFB-53A3-4F66-B545-B52335B0E848}" destId="{2CE6820B-7194-4B04-9E3D-73C163F87A24}" srcOrd="2" destOrd="0" parTransId="{F202FB65-2CE6-4CEB-91AB-A086E51CE136}" sibTransId="{1CC01CB7-2DAB-469C-ABDA-9E1374A1BAEE}"/>
    <dgm:cxn modelId="{AFED9107-646B-43E2-A68C-2864C6489B2C}" type="presOf" srcId="{E6128AEC-80BC-4D01-A0C0-59EF551742B1}" destId="{1F356640-9CF0-4CC4-8996-8D8AEC20851C}" srcOrd="1" destOrd="0" presId="urn:microsoft.com/office/officeart/2005/8/layout/pyramid3"/>
    <dgm:cxn modelId="{6B3D2FE8-6B1F-414E-BEB9-415ECBEE52E2}" type="presOf" srcId="{DF93B3B1-1D10-49F6-8033-AD74C0AE67D8}" destId="{08C7BC5D-9018-4732-96A7-37106E63CE1B}" srcOrd="1" destOrd="0" presId="urn:microsoft.com/office/officeart/2005/8/layout/pyramid3"/>
    <dgm:cxn modelId="{910362EA-CCBF-4084-B90C-BD04FCA6B038}" type="presParOf" srcId="{43DFB310-8657-428D-AFCE-127426C57AFD}" destId="{4FF483B2-9C89-4AC0-989D-CA0F0411D8DC}" srcOrd="0" destOrd="0" presId="urn:microsoft.com/office/officeart/2005/8/layout/pyramid3"/>
    <dgm:cxn modelId="{CC503197-40D6-4FEA-862C-CF8E2213847D}" type="presParOf" srcId="{4FF483B2-9C89-4AC0-989D-CA0F0411D8DC}" destId="{096C8314-56E4-42A5-AAC8-214D3DDA42DF}" srcOrd="0" destOrd="0" presId="urn:microsoft.com/office/officeart/2005/8/layout/pyramid3"/>
    <dgm:cxn modelId="{BEEFBF1D-1011-48A8-B258-BA5C9A057874}" type="presParOf" srcId="{4FF483B2-9C89-4AC0-989D-CA0F0411D8DC}" destId="{08C7BC5D-9018-4732-96A7-37106E63CE1B}" srcOrd="1" destOrd="0" presId="urn:microsoft.com/office/officeart/2005/8/layout/pyramid3"/>
    <dgm:cxn modelId="{C1D5611E-291F-456F-BE4C-C833AB71B14B}" type="presParOf" srcId="{43DFB310-8657-428D-AFCE-127426C57AFD}" destId="{DAD7EA1F-B363-41C3-8610-382A5A58C94F}" srcOrd="1" destOrd="0" presId="urn:microsoft.com/office/officeart/2005/8/layout/pyramid3"/>
    <dgm:cxn modelId="{54C29660-3813-4D22-8E88-6A8328C18D64}" type="presParOf" srcId="{DAD7EA1F-B363-41C3-8610-382A5A58C94F}" destId="{A2BCFCB1-1DBA-466A-8227-E0C7BA5304A6}" srcOrd="0" destOrd="0" presId="urn:microsoft.com/office/officeart/2005/8/layout/pyramid3"/>
    <dgm:cxn modelId="{13420A81-DEF8-4124-B5A5-13DD2615F41D}" type="presParOf" srcId="{DAD7EA1F-B363-41C3-8610-382A5A58C94F}" destId="{6D3F203B-8631-409C-8E33-0B27A1B7DDFC}" srcOrd="1" destOrd="0" presId="urn:microsoft.com/office/officeart/2005/8/layout/pyramid3"/>
    <dgm:cxn modelId="{DF6CA7F8-C19A-4088-8EF6-8DF963195B19}" type="presParOf" srcId="{43DFB310-8657-428D-AFCE-127426C57AFD}" destId="{C4191DE0-1551-49C7-BAB8-6FC22EE06CD6}" srcOrd="2" destOrd="0" presId="urn:microsoft.com/office/officeart/2005/8/layout/pyramid3"/>
    <dgm:cxn modelId="{F380D29C-A565-4B5E-BFF0-FCE2C6BBF49D}" type="presParOf" srcId="{C4191DE0-1551-49C7-BAB8-6FC22EE06CD6}" destId="{DDBC0757-8B5C-492B-BFB1-E7B1EC8D4CB2}" srcOrd="0" destOrd="0" presId="urn:microsoft.com/office/officeart/2005/8/layout/pyramid3"/>
    <dgm:cxn modelId="{71232A68-E80D-4F9F-9B58-40CD5E962435}" type="presParOf" srcId="{C4191DE0-1551-49C7-BAB8-6FC22EE06CD6}" destId="{F626E0A6-066F-4337-AF8D-5134EF216FF6}" srcOrd="1" destOrd="0" presId="urn:microsoft.com/office/officeart/2005/8/layout/pyramid3"/>
    <dgm:cxn modelId="{207C5404-6374-4067-87F8-AF70AB8545B0}" type="presParOf" srcId="{43DFB310-8657-428D-AFCE-127426C57AFD}" destId="{D5FBDDF1-7AF1-4A2B-819B-357BDC691CBF}" srcOrd="3" destOrd="0" presId="urn:microsoft.com/office/officeart/2005/8/layout/pyramid3"/>
    <dgm:cxn modelId="{A7C9CF64-936F-4897-9458-87700610D070}" type="presParOf" srcId="{D5FBDDF1-7AF1-4A2B-819B-357BDC691CBF}" destId="{0D4D23E4-429F-4B85-9A2D-13583273F869}" srcOrd="0" destOrd="0" presId="urn:microsoft.com/office/officeart/2005/8/layout/pyramid3"/>
    <dgm:cxn modelId="{0800F74C-4A35-43C2-81EF-0ACADE8D4692}" type="presParOf" srcId="{D5FBDDF1-7AF1-4A2B-819B-357BDC691CBF}" destId="{976F215C-DDFF-4B60-AEB6-B5D8A6A35834}" srcOrd="1" destOrd="0" presId="urn:microsoft.com/office/officeart/2005/8/layout/pyramid3"/>
    <dgm:cxn modelId="{EA6F6CAF-B803-4A5A-B0D7-9FB8A0844A35}" type="presParOf" srcId="{43DFB310-8657-428D-AFCE-127426C57AFD}" destId="{3AE67439-CBBF-4CFB-8FF7-806F98C0B7FC}" srcOrd="4" destOrd="0" presId="urn:microsoft.com/office/officeart/2005/8/layout/pyramid3"/>
    <dgm:cxn modelId="{274C3F79-EB29-46B2-A0B8-51F8FD6F143B}" type="presParOf" srcId="{3AE67439-CBBF-4CFB-8FF7-806F98C0B7FC}" destId="{B0B83897-741C-430B-98D4-12E37D47DA43}" srcOrd="0" destOrd="0" presId="urn:microsoft.com/office/officeart/2005/8/layout/pyramid3"/>
    <dgm:cxn modelId="{DCE17154-7305-46D6-864D-F06B75EB10A5}" type="presParOf" srcId="{3AE67439-CBBF-4CFB-8FF7-806F98C0B7FC}" destId="{1F356640-9CF0-4CC4-8996-8D8AEC20851C}"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6C8314-56E4-42A5-AAC8-214D3DDA42DF}">
      <dsp:nvSpPr>
        <dsp:cNvPr id="0" name=""/>
        <dsp:cNvSpPr/>
      </dsp:nvSpPr>
      <dsp:spPr>
        <a:xfrm rot="10800000">
          <a:off x="0" y="0"/>
          <a:ext cx="5029199" cy="506082"/>
        </a:xfrm>
        <a:prstGeom prst="trapezoid">
          <a:avLst>
            <a:gd name="adj" fmla="val 99248"/>
          </a:avLst>
        </a:prstGeom>
        <a:pattFill prst="ltUpDiag">
          <a:fgClr>
            <a:schemeClr val="bg1"/>
          </a:fgClr>
          <a:bgClr>
            <a:srgbClr val="92D050"/>
          </a:bgClr>
        </a:patt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bg-BG" sz="1100" b="1" kern="1200">
              <a:latin typeface="Times New Roman" panose="02020603050405020304" pitchFamily="18" charset="0"/>
              <a:cs typeface="Times New Roman" panose="02020603050405020304" pitchFamily="18" charset="0"/>
            </a:rPr>
            <a:t>предотвратяване</a:t>
          </a:r>
        </a:p>
      </dsp:txBody>
      <dsp:txXfrm rot="-10800000">
        <a:off x="880109" y="0"/>
        <a:ext cx="3268980" cy="506082"/>
      </dsp:txXfrm>
    </dsp:sp>
    <dsp:sp modelId="{A2BCFCB1-1DBA-466A-8227-E0C7BA5304A6}">
      <dsp:nvSpPr>
        <dsp:cNvPr id="0" name=""/>
        <dsp:cNvSpPr/>
      </dsp:nvSpPr>
      <dsp:spPr>
        <a:xfrm rot="10800000">
          <a:off x="502277" y="506082"/>
          <a:ext cx="4024645" cy="506082"/>
        </a:xfrm>
        <a:prstGeom prst="trapezoid">
          <a:avLst>
            <a:gd name="adj" fmla="val 99248"/>
          </a:avLst>
        </a:prstGeom>
        <a:pattFill prst="pct60">
          <a:fgClr>
            <a:srgbClr val="009999"/>
          </a:fgClr>
          <a:bgClr>
            <a:schemeClr val="bg1"/>
          </a:bgClr>
        </a:patt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bg-BG" sz="1100" b="1" kern="1200">
              <a:latin typeface="Times New Roman" panose="02020603050405020304" pitchFamily="18" charset="0"/>
              <a:cs typeface="Times New Roman" panose="02020603050405020304" pitchFamily="18" charset="0"/>
            </a:rPr>
            <a:t>подготовка за повторна употреба</a:t>
          </a:r>
        </a:p>
      </dsp:txBody>
      <dsp:txXfrm rot="-10800000">
        <a:off x="1206590" y="506082"/>
        <a:ext cx="2616019" cy="506082"/>
      </dsp:txXfrm>
    </dsp:sp>
    <dsp:sp modelId="{DDBC0757-8B5C-492B-BFB1-E7B1EC8D4CB2}">
      <dsp:nvSpPr>
        <dsp:cNvPr id="0" name=""/>
        <dsp:cNvSpPr/>
      </dsp:nvSpPr>
      <dsp:spPr>
        <a:xfrm rot="10800000">
          <a:off x="1004554" y="1012164"/>
          <a:ext cx="3020091" cy="506082"/>
        </a:xfrm>
        <a:prstGeom prst="trapezoid">
          <a:avLst>
            <a:gd name="adj" fmla="val 99248"/>
          </a:avLst>
        </a:prstGeom>
        <a:pattFill prst="pct60">
          <a:fgClr>
            <a:srgbClr val="FFFF00"/>
          </a:fgClr>
          <a:bgClr>
            <a:schemeClr val="bg1"/>
          </a:bgClr>
        </a:patt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bg-BG" sz="1100" b="1" kern="1200">
              <a:latin typeface="Times New Roman" panose="02020603050405020304" pitchFamily="18" charset="0"/>
              <a:cs typeface="Times New Roman" panose="02020603050405020304" pitchFamily="18" charset="0"/>
            </a:rPr>
            <a:t>рециклиране</a:t>
          </a:r>
        </a:p>
      </dsp:txBody>
      <dsp:txXfrm rot="-10800000">
        <a:off x="1533070" y="1012164"/>
        <a:ext cx="1963059" cy="506082"/>
      </dsp:txXfrm>
    </dsp:sp>
    <dsp:sp modelId="{0D4D23E4-429F-4B85-9A2D-13583273F869}">
      <dsp:nvSpPr>
        <dsp:cNvPr id="0" name=""/>
        <dsp:cNvSpPr/>
      </dsp:nvSpPr>
      <dsp:spPr>
        <a:xfrm rot="10800000">
          <a:off x="1508756" y="1518246"/>
          <a:ext cx="2011687" cy="509321"/>
        </a:xfrm>
        <a:prstGeom prst="trapezoid">
          <a:avLst>
            <a:gd name="adj" fmla="val 99248"/>
          </a:avLst>
        </a:prstGeom>
        <a:pattFill prst="pct60">
          <a:fgClr>
            <a:srgbClr val="FFC000"/>
          </a:fgClr>
          <a:bgClr>
            <a:schemeClr val="bg1"/>
          </a:bgClr>
        </a:patt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bg-BG" sz="1100" b="1" kern="1200">
              <a:latin typeface="Times New Roman" panose="02020603050405020304" pitchFamily="18" charset="0"/>
              <a:cs typeface="Times New Roman" panose="02020603050405020304" pitchFamily="18" charset="0"/>
            </a:rPr>
            <a:t>друго оползотворяване</a:t>
          </a:r>
        </a:p>
      </dsp:txBody>
      <dsp:txXfrm rot="-10800000">
        <a:off x="1860801" y="1518246"/>
        <a:ext cx="1307597" cy="509321"/>
      </dsp:txXfrm>
    </dsp:sp>
    <dsp:sp modelId="{B0B83897-741C-430B-98D4-12E37D47DA43}">
      <dsp:nvSpPr>
        <dsp:cNvPr id="0" name=""/>
        <dsp:cNvSpPr/>
      </dsp:nvSpPr>
      <dsp:spPr>
        <a:xfrm rot="10800000">
          <a:off x="2012322" y="2027567"/>
          <a:ext cx="1004554" cy="506082"/>
        </a:xfrm>
        <a:prstGeom prst="trapezoid">
          <a:avLst>
            <a:gd name="adj" fmla="val 99248"/>
          </a:avLst>
        </a:prstGeom>
        <a:pattFill prst="pct60">
          <a:fgClr>
            <a:srgbClr val="FF9999"/>
          </a:fgClr>
          <a:bgClr>
            <a:schemeClr val="bg1"/>
          </a:bgClr>
        </a:patt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bg-BG" sz="1100" b="1" kern="1200">
              <a:latin typeface="Times New Roman" panose="02020603050405020304" pitchFamily="18" charset="0"/>
              <a:cs typeface="Times New Roman" panose="02020603050405020304" pitchFamily="18" charset="0"/>
            </a:rPr>
            <a:t>обезвреждане</a:t>
          </a:r>
        </a:p>
      </dsp:txBody>
      <dsp:txXfrm rot="-10800000">
        <a:off x="2012322" y="2027567"/>
        <a:ext cx="1004554" cy="50608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B0FB-82CD-47EB-8B25-97198541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17428</Words>
  <Characters>99344</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DHI</Company>
  <LinksUpToDate>false</LinksUpToDate>
  <CharactersWithSpaces>116539</CharactersWithSpaces>
  <SharedDoc>false</SharedDoc>
  <HLinks>
    <vt:vector size="972" baseType="variant">
      <vt:variant>
        <vt:i4>6488190</vt:i4>
      </vt:variant>
      <vt:variant>
        <vt:i4>594</vt:i4>
      </vt:variant>
      <vt:variant>
        <vt:i4>0</vt:i4>
      </vt:variant>
      <vt:variant>
        <vt:i4>5</vt:i4>
      </vt:variant>
      <vt:variant>
        <vt:lpwstr>http://www.ccafs-climate.org/data/</vt:lpwstr>
      </vt:variant>
      <vt:variant>
        <vt:lpwstr/>
      </vt:variant>
      <vt:variant>
        <vt:i4>1179699</vt:i4>
      </vt:variant>
      <vt:variant>
        <vt:i4>578</vt:i4>
      </vt:variant>
      <vt:variant>
        <vt:i4>0</vt:i4>
      </vt:variant>
      <vt:variant>
        <vt:i4>5</vt:i4>
      </vt:variant>
      <vt:variant>
        <vt:lpwstr/>
      </vt:variant>
      <vt:variant>
        <vt:lpwstr>_Toc420916680</vt:lpwstr>
      </vt:variant>
      <vt:variant>
        <vt:i4>1900595</vt:i4>
      </vt:variant>
      <vt:variant>
        <vt:i4>572</vt:i4>
      </vt:variant>
      <vt:variant>
        <vt:i4>0</vt:i4>
      </vt:variant>
      <vt:variant>
        <vt:i4>5</vt:i4>
      </vt:variant>
      <vt:variant>
        <vt:lpwstr/>
      </vt:variant>
      <vt:variant>
        <vt:lpwstr>_Toc420916679</vt:lpwstr>
      </vt:variant>
      <vt:variant>
        <vt:i4>1900595</vt:i4>
      </vt:variant>
      <vt:variant>
        <vt:i4>566</vt:i4>
      </vt:variant>
      <vt:variant>
        <vt:i4>0</vt:i4>
      </vt:variant>
      <vt:variant>
        <vt:i4>5</vt:i4>
      </vt:variant>
      <vt:variant>
        <vt:lpwstr/>
      </vt:variant>
      <vt:variant>
        <vt:lpwstr>_Toc420916678</vt:lpwstr>
      </vt:variant>
      <vt:variant>
        <vt:i4>1900595</vt:i4>
      </vt:variant>
      <vt:variant>
        <vt:i4>560</vt:i4>
      </vt:variant>
      <vt:variant>
        <vt:i4>0</vt:i4>
      </vt:variant>
      <vt:variant>
        <vt:i4>5</vt:i4>
      </vt:variant>
      <vt:variant>
        <vt:lpwstr/>
      </vt:variant>
      <vt:variant>
        <vt:lpwstr>_Toc420916677</vt:lpwstr>
      </vt:variant>
      <vt:variant>
        <vt:i4>1245235</vt:i4>
      </vt:variant>
      <vt:variant>
        <vt:i4>548</vt:i4>
      </vt:variant>
      <vt:variant>
        <vt:i4>0</vt:i4>
      </vt:variant>
      <vt:variant>
        <vt:i4>5</vt:i4>
      </vt:variant>
      <vt:variant>
        <vt:lpwstr/>
      </vt:variant>
      <vt:variant>
        <vt:lpwstr>_Toc420916697</vt:lpwstr>
      </vt:variant>
      <vt:variant>
        <vt:i4>1245235</vt:i4>
      </vt:variant>
      <vt:variant>
        <vt:i4>542</vt:i4>
      </vt:variant>
      <vt:variant>
        <vt:i4>0</vt:i4>
      </vt:variant>
      <vt:variant>
        <vt:i4>5</vt:i4>
      </vt:variant>
      <vt:variant>
        <vt:lpwstr/>
      </vt:variant>
      <vt:variant>
        <vt:lpwstr>_Toc420916696</vt:lpwstr>
      </vt:variant>
      <vt:variant>
        <vt:i4>1245235</vt:i4>
      </vt:variant>
      <vt:variant>
        <vt:i4>536</vt:i4>
      </vt:variant>
      <vt:variant>
        <vt:i4>0</vt:i4>
      </vt:variant>
      <vt:variant>
        <vt:i4>5</vt:i4>
      </vt:variant>
      <vt:variant>
        <vt:lpwstr/>
      </vt:variant>
      <vt:variant>
        <vt:lpwstr>_Toc420916695</vt:lpwstr>
      </vt:variant>
      <vt:variant>
        <vt:i4>1245235</vt:i4>
      </vt:variant>
      <vt:variant>
        <vt:i4>530</vt:i4>
      </vt:variant>
      <vt:variant>
        <vt:i4>0</vt:i4>
      </vt:variant>
      <vt:variant>
        <vt:i4>5</vt:i4>
      </vt:variant>
      <vt:variant>
        <vt:lpwstr/>
      </vt:variant>
      <vt:variant>
        <vt:lpwstr>_Toc420916694</vt:lpwstr>
      </vt:variant>
      <vt:variant>
        <vt:i4>1048631</vt:i4>
      </vt:variant>
      <vt:variant>
        <vt:i4>525</vt:i4>
      </vt:variant>
      <vt:variant>
        <vt:i4>0</vt:i4>
      </vt:variant>
      <vt:variant>
        <vt:i4>5</vt:i4>
      </vt:variant>
      <vt:variant>
        <vt:lpwstr/>
      </vt:variant>
      <vt:variant>
        <vt:lpwstr>_Toc402450434</vt:lpwstr>
      </vt:variant>
      <vt:variant>
        <vt:i4>1048631</vt:i4>
      </vt:variant>
      <vt:variant>
        <vt:i4>522</vt:i4>
      </vt:variant>
      <vt:variant>
        <vt:i4>0</vt:i4>
      </vt:variant>
      <vt:variant>
        <vt:i4>5</vt:i4>
      </vt:variant>
      <vt:variant>
        <vt:lpwstr/>
      </vt:variant>
      <vt:variant>
        <vt:lpwstr>_Toc402450433</vt:lpwstr>
      </vt:variant>
      <vt:variant>
        <vt:i4>1114167</vt:i4>
      </vt:variant>
      <vt:variant>
        <vt:i4>519</vt:i4>
      </vt:variant>
      <vt:variant>
        <vt:i4>0</vt:i4>
      </vt:variant>
      <vt:variant>
        <vt:i4>5</vt:i4>
      </vt:variant>
      <vt:variant>
        <vt:lpwstr/>
      </vt:variant>
      <vt:variant>
        <vt:lpwstr>_Toc402450426</vt:lpwstr>
      </vt:variant>
      <vt:variant>
        <vt:i4>1114167</vt:i4>
      </vt:variant>
      <vt:variant>
        <vt:i4>516</vt:i4>
      </vt:variant>
      <vt:variant>
        <vt:i4>0</vt:i4>
      </vt:variant>
      <vt:variant>
        <vt:i4>5</vt:i4>
      </vt:variant>
      <vt:variant>
        <vt:lpwstr/>
      </vt:variant>
      <vt:variant>
        <vt:lpwstr>_Toc402450421</vt:lpwstr>
      </vt:variant>
      <vt:variant>
        <vt:i4>1179703</vt:i4>
      </vt:variant>
      <vt:variant>
        <vt:i4>513</vt:i4>
      </vt:variant>
      <vt:variant>
        <vt:i4>0</vt:i4>
      </vt:variant>
      <vt:variant>
        <vt:i4>5</vt:i4>
      </vt:variant>
      <vt:variant>
        <vt:lpwstr/>
      </vt:variant>
      <vt:variant>
        <vt:lpwstr>_Toc402450413</vt:lpwstr>
      </vt:variant>
      <vt:variant>
        <vt:i4>1245239</vt:i4>
      </vt:variant>
      <vt:variant>
        <vt:i4>510</vt:i4>
      </vt:variant>
      <vt:variant>
        <vt:i4>0</vt:i4>
      </vt:variant>
      <vt:variant>
        <vt:i4>5</vt:i4>
      </vt:variant>
      <vt:variant>
        <vt:lpwstr/>
      </vt:variant>
      <vt:variant>
        <vt:lpwstr>_Toc402450407</vt:lpwstr>
      </vt:variant>
      <vt:variant>
        <vt:i4>1245239</vt:i4>
      </vt:variant>
      <vt:variant>
        <vt:i4>507</vt:i4>
      </vt:variant>
      <vt:variant>
        <vt:i4>0</vt:i4>
      </vt:variant>
      <vt:variant>
        <vt:i4>5</vt:i4>
      </vt:variant>
      <vt:variant>
        <vt:lpwstr/>
      </vt:variant>
      <vt:variant>
        <vt:lpwstr>_Toc402450406</vt:lpwstr>
      </vt:variant>
      <vt:variant>
        <vt:i4>1245239</vt:i4>
      </vt:variant>
      <vt:variant>
        <vt:i4>504</vt:i4>
      </vt:variant>
      <vt:variant>
        <vt:i4>0</vt:i4>
      </vt:variant>
      <vt:variant>
        <vt:i4>5</vt:i4>
      </vt:variant>
      <vt:variant>
        <vt:lpwstr/>
      </vt:variant>
      <vt:variant>
        <vt:lpwstr>_Toc402450405</vt:lpwstr>
      </vt:variant>
      <vt:variant>
        <vt:i4>1245239</vt:i4>
      </vt:variant>
      <vt:variant>
        <vt:i4>501</vt:i4>
      </vt:variant>
      <vt:variant>
        <vt:i4>0</vt:i4>
      </vt:variant>
      <vt:variant>
        <vt:i4>5</vt:i4>
      </vt:variant>
      <vt:variant>
        <vt:lpwstr/>
      </vt:variant>
      <vt:variant>
        <vt:lpwstr>_Toc402450401</vt:lpwstr>
      </vt:variant>
      <vt:variant>
        <vt:i4>1245239</vt:i4>
      </vt:variant>
      <vt:variant>
        <vt:i4>498</vt:i4>
      </vt:variant>
      <vt:variant>
        <vt:i4>0</vt:i4>
      </vt:variant>
      <vt:variant>
        <vt:i4>5</vt:i4>
      </vt:variant>
      <vt:variant>
        <vt:lpwstr/>
      </vt:variant>
      <vt:variant>
        <vt:lpwstr>_Toc402450400</vt:lpwstr>
      </vt:variant>
      <vt:variant>
        <vt:i4>1703984</vt:i4>
      </vt:variant>
      <vt:variant>
        <vt:i4>495</vt:i4>
      </vt:variant>
      <vt:variant>
        <vt:i4>0</vt:i4>
      </vt:variant>
      <vt:variant>
        <vt:i4>5</vt:i4>
      </vt:variant>
      <vt:variant>
        <vt:lpwstr/>
      </vt:variant>
      <vt:variant>
        <vt:lpwstr>_Toc402450399</vt:lpwstr>
      </vt:variant>
      <vt:variant>
        <vt:i4>1703984</vt:i4>
      </vt:variant>
      <vt:variant>
        <vt:i4>492</vt:i4>
      </vt:variant>
      <vt:variant>
        <vt:i4>0</vt:i4>
      </vt:variant>
      <vt:variant>
        <vt:i4>5</vt:i4>
      </vt:variant>
      <vt:variant>
        <vt:lpwstr/>
      </vt:variant>
      <vt:variant>
        <vt:lpwstr>_Toc402450398</vt:lpwstr>
      </vt:variant>
      <vt:variant>
        <vt:i4>1703984</vt:i4>
      </vt:variant>
      <vt:variant>
        <vt:i4>489</vt:i4>
      </vt:variant>
      <vt:variant>
        <vt:i4>0</vt:i4>
      </vt:variant>
      <vt:variant>
        <vt:i4>5</vt:i4>
      </vt:variant>
      <vt:variant>
        <vt:lpwstr/>
      </vt:variant>
      <vt:variant>
        <vt:lpwstr>_Toc402450397</vt:lpwstr>
      </vt:variant>
      <vt:variant>
        <vt:i4>1703984</vt:i4>
      </vt:variant>
      <vt:variant>
        <vt:i4>486</vt:i4>
      </vt:variant>
      <vt:variant>
        <vt:i4>0</vt:i4>
      </vt:variant>
      <vt:variant>
        <vt:i4>5</vt:i4>
      </vt:variant>
      <vt:variant>
        <vt:lpwstr/>
      </vt:variant>
      <vt:variant>
        <vt:lpwstr>_Toc402450396</vt:lpwstr>
      </vt:variant>
      <vt:variant>
        <vt:i4>1703984</vt:i4>
      </vt:variant>
      <vt:variant>
        <vt:i4>483</vt:i4>
      </vt:variant>
      <vt:variant>
        <vt:i4>0</vt:i4>
      </vt:variant>
      <vt:variant>
        <vt:i4>5</vt:i4>
      </vt:variant>
      <vt:variant>
        <vt:lpwstr/>
      </vt:variant>
      <vt:variant>
        <vt:lpwstr>_Toc402450395</vt:lpwstr>
      </vt:variant>
      <vt:variant>
        <vt:i4>1703984</vt:i4>
      </vt:variant>
      <vt:variant>
        <vt:i4>480</vt:i4>
      </vt:variant>
      <vt:variant>
        <vt:i4>0</vt:i4>
      </vt:variant>
      <vt:variant>
        <vt:i4>5</vt:i4>
      </vt:variant>
      <vt:variant>
        <vt:lpwstr/>
      </vt:variant>
      <vt:variant>
        <vt:lpwstr>_Toc402450394</vt:lpwstr>
      </vt:variant>
      <vt:variant>
        <vt:i4>1703984</vt:i4>
      </vt:variant>
      <vt:variant>
        <vt:i4>477</vt:i4>
      </vt:variant>
      <vt:variant>
        <vt:i4>0</vt:i4>
      </vt:variant>
      <vt:variant>
        <vt:i4>5</vt:i4>
      </vt:variant>
      <vt:variant>
        <vt:lpwstr/>
      </vt:variant>
      <vt:variant>
        <vt:lpwstr>_Toc402450391</vt:lpwstr>
      </vt:variant>
      <vt:variant>
        <vt:i4>1769520</vt:i4>
      </vt:variant>
      <vt:variant>
        <vt:i4>474</vt:i4>
      </vt:variant>
      <vt:variant>
        <vt:i4>0</vt:i4>
      </vt:variant>
      <vt:variant>
        <vt:i4>5</vt:i4>
      </vt:variant>
      <vt:variant>
        <vt:lpwstr/>
      </vt:variant>
      <vt:variant>
        <vt:lpwstr>_Toc402450387</vt:lpwstr>
      </vt:variant>
      <vt:variant>
        <vt:i4>1769520</vt:i4>
      </vt:variant>
      <vt:variant>
        <vt:i4>471</vt:i4>
      </vt:variant>
      <vt:variant>
        <vt:i4>0</vt:i4>
      </vt:variant>
      <vt:variant>
        <vt:i4>5</vt:i4>
      </vt:variant>
      <vt:variant>
        <vt:lpwstr/>
      </vt:variant>
      <vt:variant>
        <vt:lpwstr>_Toc402450386</vt:lpwstr>
      </vt:variant>
      <vt:variant>
        <vt:i4>1769520</vt:i4>
      </vt:variant>
      <vt:variant>
        <vt:i4>468</vt:i4>
      </vt:variant>
      <vt:variant>
        <vt:i4>0</vt:i4>
      </vt:variant>
      <vt:variant>
        <vt:i4>5</vt:i4>
      </vt:variant>
      <vt:variant>
        <vt:lpwstr/>
      </vt:variant>
      <vt:variant>
        <vt:lpwstr>_Toc402450383</vt:lpwstr>
      </vt:variant>
      <vt:variant>
        <vt:i4>1769520</vt:i4>
      </vt:variant>
      <vt:variant>
        <vt:i4>465</vt:i4>
      </vt:variant>
      <vt:variant>
        <vt:i4>0</vt:i4>
      </vt:variant>
      <vt:variant>
        <vt:i4>5</vt:i4>
      </vt:variant>
      <vt:variant>
        <vt:lpwstr/>
      </vt:variant>
      <vt:variant>
        <vt:lpwstr>_Toc402450381</vt:lpwstr>
      </vt:variant>
      <vt:variant>
        <vt:i4>1310768</vt:i4>
      </vt:variant>
      <vt:variant>
        <vt:i4>462</vt:i4>
      </vt:variant>
      <vt:variant>
        <vt:i4>0</vt:i4>
      </vt:variant>
      <vt:variant>
        <vt:i4>5</vt:i4>
      </vt:variant>
      <vt:variant>
        <vt:lpwstr/>
      </vt:variant>
      <vt:variant>
        <vt:lpwstr>_Toc402450378</vt:lpwstr>
      </vt:variant>
      <vt:variant>
        <vt:i4>1310768</vt:i4>
      </vt:variant>
      <vt:variant>
        <vt:i4>459</vt:i4>
      </vt:variant>
      <vt:variant>
        <vt:i4>0</vt:i4>
      </vt:variant>
      <vt:variant>
        <vt:i4>5</vt:i4>
      </vt:variant>
      <vt:variant>
        <vt:lpwstr/>
      </vt:variant>
      <vt:variant>
        <vt:lpwstr>_Toc402450377</vt:lpwstr>
      </vt:variant>
      <vt:variant>
        <vt:i4>1310768</vt:i4>
      </vt:variant>
      <vt:variant>
        <vt:i4>456</vt:i4>
      </vt:variant>
      <vt:variant>
        <vt:i4>0</vt:i4>
      </vt:variant>
      <vt:variant>
        <vt:i4>5</vt:i4>
      </vt:variant>
      <vt:variant>
        <vt:lpwstr/>
      </vt:variant>
      <vt:variant>
        <vt:lpwstr>_Toc402450373</vt:lpwstr>
      </vt:variant>
      <vt:variant>
        <vt:i4>1310768</vt:i4>
      </vt:variant>
      <vt:variant>
        <vt:i4>453</vt:i4>
      </vt:variant>
      <vt:variant>
        <vt:i4>0</vt:i4>
      </vt:variant>
      <vt:variant>
        <vt:i4>5</vt:i4>
      </vt:variant>
      <vt:variant>
        <vt:lpwstr/>
      </vt:variant>
      <vt:variant>
        <vt:lpwstr>_Toc402450372</vt:lpwstr>
      </vt:variant>
      <vt:variant>
        <vt:i4>1310768</vt:i4>
      </vt:variant>
      <vt:variant>
        <vt:i4>450</vt:i4>
      </vt:variant>
      <vt:variant>
        <vt:i4>0</vt:i4>
      </vt:variant>
      <vt:variant>
        <vt:i4>5</vt:i4>
      </vt:variant>
      <vt:variant>
        <vt:lpwstr/>
      </vt:variant>
      <vt:variant>
        <vt:lpwstr>_Toc402450371</vt:lpwstr>
      </vt:variant>
      <vt:variant>
        <vt:i4>1310768</vt:i4>
      </vt:variant>
      <vt:variant>
        <vt:i4>447</vt:i4>
      </vt:variant>
      <vt:variant>
        <vt:i4>0</vt:i4>
      </vt:variant>
      <vt:variant>
        <vt:i4>5</vt:i4>
      </vt:variant>
      <vt:variant>
        <vt:lpwstr/>
      </vt:variant>
      <vt:variant>
        <vt:lpwstr>_Toc402450370</vt:lpwstr>
      </vt:variant>
      <vt:variant>
        <vt:i4>1376304</vt:i4>
      </vt:variant>
      <vt:variant>
        <vt:i4>444</vt:i4>
      </vt:variant>
      <vt:variant>
        <vt:i4>0</vt:i4>
      </vt:variant>
      <vt:variant>
        <vt:i4>5</vt:i4>
      </vt:variant>
      <vt:variant>
        <vt:lpwstr/>
      </vt:variant>
      <vt:variant>
        <vt:lpwstr>_Toc402450369</vt:lpwstr>
      </vt:variant>
      <vt:variant>
        <vt:i4>1376304</vt:i4>
      </vt:variant>
      <vt:variant>
        <vt:i4>441</vt:i4>
      </vt:variant>
      <vt:variant>
        <vt:i4>0</vt:i4>
      </vt:variant>
      <vt:variant>
        <vt:i4>5</vt:i4>
      </vt:variant>
      <vt:variant>
        <vt:lpwstr/>
      </vt:variant>
      <vt:variant>
        <vt:lpwstr>_Toc402450368</vt:lpwstr>
      </vt:variant>
      <vt:variant>
        <vt:i4>1376304</vt:i4>
      </vt:variant>
      <vt:variant>
        <vt:i4>438</vt:i4>
      </vt:variant>
      <vt:variant>
        <vt:i4>0</vt:i4>
      </vt:variant>
      <vt:variant>
        <vt:i4>5</vt:i4>
      </vt:variant>
      <vt:variant>
        <vt:lpwstr/>
      </vt:variant>
      <vt:variant>
        <vt:lpwstr>_Toc402450367</vt:lpwstr>
      </vt:variant>
      <vt:variant>
        <vt:i4>1376304</vt:i4>
      </vt:variant>
      <vt:variant>
        <vt:i4>435</vt:i4>
      </vt:variant>
      <vt:variant>
        <vt:i4>0</vt:i4>
      </vt:variant>
      <vt:variant>
        <vt:i4>5</vt:i4>
      </vt:variant>
      <vt:variant>
        <vt:lpwstr/>
      </vt:variant>
      <vt:variant>
        <vt:lpwstr>_Toc402450366</vt:lpwstr>
      </vt:variant>
      <vt:variant>
        <vt:i4>1376304</vt:i4>
      </vt:variant>
      <vt:variant>
        <vt:i4>432</vt:i4>
      </vt:variant>
      <vt:variant>
        <vt:i4>0</vt:i4>
      </vt:variant>
      <vt:variant>
        <vt:i4>5</vt:i4>
      </vt:variant>
      <vt:variant>
        <vt:lpwstr/>
      </vt:variant>
      <vt:variant>
        <vt:lpwstr>_Toc402450365</vt:lpwstr>
      </vt:variant>
      <vt:variant>
        <vt:i4>1376304</vt:i4>
      </vt:variant>
      <vt:variant>
        <vt:i4>429</vt:i4>
      </vt:variant>
      <vt:variant>
        <vt:i4>0</vt:i4>
      </vt:variant>
      <vt:variant>
        <vt:i4>5</vt:i4>
      </vt:variant>
      <vt:variant>
        <vt:lpwstr/>
      </vt:variant>
      <vt:variant>
        <vt:lpwstr>_Toc402450364</vt:lpwstr>
      </vt:variant>
      <vt:variant>
        <vt:i4>1376304</vt:i4>
      </vt:variant>
      <vt:variant>
        <vt:i4>426</vt:i4>
      </vt:variant>
      <vt:variant>
        <vt:i4>0</vt:i4>
      </vt:variant>
      <vt:variant>
        <vt:i4>5</vt:i4>
      </vt:variant>
      <vt:variant>
        <vt:lpwstr/>
      </vt:variant>
      <vt:variant>
        <vt:lpwstr>_Toc402450363</vt:lpwstr>
      </vt:variant>
      <vt:variant>
        <vt:i4>1441840</vt:i4>
      </vt:variant>
      <vt:variant>
        <vt:i4>423</vt:i4>
      </vt:variant>
      <vt:variant>
        <vt:i4>0</vt:i4>
      </vt:variant>
      <vt:variant>
        <vt:i4>5</vt:i4>
      </vt:variant>
      <vt:variant>
        <vt:lpwstr/>
      </vt:variant>
      <vt:variant>
        <vt:lpwstr>_Toc402450359</vt:lpwstr>
      </vt:variant>
      <vt:variant>
        <vt:i4>1441840</vt:i4>
      </vt:variant>
      <vt:variant>
        <vt:i4>420</vt:i4>
      </vt:variant>
      <vt:variant>
        <vt:i4>0</vt:i4>
      </vt:variant>
      <vt:variant>
        <vt:i4>5</vt:i4>
      </vt:variant>
      <vt:variant>
        <vt:lpwstr/>
      </vt:variant>
      <vt:variant>
        <vt:lpwstr>_Toc402450356</vt:lpwstr>
      </vt:variant>
      <vt:variant>
        <vt:i4>1507381</vt:i4>
      </vt:variant>
      <vt:variant>
        <vt:i4>417</vt:i4>
      </vt:variant>
      <vt:variant>
        <vt:i4>0</vt:i4>
      </vt:variant>
      <vt:variant>
        <vt:i4>5</vt:i4>
      </vt:variant>
      <vt:variant>
        <vt:lpwstr/>
      </vt:variant>
      <vt:variant>
        <vt:lpwstr>_Toc402437035</vt:lpwstr>
      </vt:variant>
      <vt:variant>
        <vt:i4>1507381</vt:i4>
      </vt:variant>
      <vt:variant>
        <vt:i4>414</vt:i4>
      </vt:variant>
      <vt:variant>
        <vt:i4>0</vt:i4>
      </vt:variant>
      <vt:variant>
        <vt:i4>5</vt:i4>
      </vt:variant>
      <vt:variant>
        <vt:lpwstr/>
      </vt:variant>
      <vt:variant>
        <vt:lpwstr>_Toc402437031</vt:lpwstr>
      </vt:variant>
      <vt:variant>
        <vt:i4>1507381</vt:i4>
      </vt:variant>
      <vt:variant>
        <vt:i4>411</vt:i4>
      </vt:variant>
      <vt:variant>
        <vt:i4>0</vt:i4>
      </vt:variant>
      <vt:variant>
        <vt:i4>5</vt:i4>
      </vt:variant>
      <vt:variant>
        <vt:lpwstr/>
      </vt:variant>
      <vt:variant>
        <vt:lpwstr>_Toc402437030</vt:lpwstr>
      </vt:variant>
      <vt:variant>
        <vt:i4>1441845</vt:i4>
      </vt:variant>
      <vt:variant>
        <vt:i4>408</vt:i4>
      </vt:variant>
      <vt:variant>
        <vt:i4>0</vt:i4>
      </vt:variant>
      <vt:variant>
        <vt:i4>5</vt:i4>
      </vt:variant>
      <vt:variant>
        <vt:lpwstr/>
      </vt:variant>
      <vt:variant>
        <vt:lpwstr>_Toc402437029</vt:lpwstr>
      </vt:variant>
      <vt:variant>
        <vt:i4>1441845</vt:i4>
      </vt:variant>
      <vt:variant>
        <vt:i4>405</vt:i4>
      </vt:variant>
      <vt:variant>
        <vt:i4>0</vt:i4>
      </vt:variant>
      <vt:variant>
        <vt:i4>5</vt:i4>
      </vt:variant>
      <vt:variant>
        <vt:lpwstr/>
      </vt:variant>
      <vt:variant>
        <vt:lpwstr>_Toc402437026</vt:lpwstr>
      </vt:variant>
      <vt:variant>
        <vt:i4>1441845</vt:i4>
      </vt:variant>
      <vt:variant>
        <vt:i4>402</vt:i4>
      </vt:variant>
      <vt:variant>
        <vt:i4>0</vt:i4>
      </vt:variant>
      <vt:variant>
        <vt:i4>5</vt:i4>
      </vt:variant>
      <vt:variant>
        <vt:lpwstr/>
      </vt:variant>
      <vt:variant>
        <vt:lpwstr>_Toc402437023</vt:lpwstr>
      </vt:variant>
      <vt:variant>
        <vt:i4>1441845</vt:i4>
      </vt:variant>
      <vt:variant>
        <vt:i4>399</vt:i4>
      </vt:variant>
      <vt:variant>
        <vt:i4>0</vt:i4>
      </vt:variant>
      <vt:variant>
        <vt:i4>5</vt:i4>
      </vt:variant>
      <vt:variant>
        <vt:lpwstr/>
      </vt:variant>
      <vt:variant>
        <vt:lpwstr>_Toc402437022</vt:lpwstr>
      </vt:variant>
      <vt:variant>
        <vt:i4>1376309</vt:i4>
      </vt:variant>
      <vt:variant>
        <vt:i4>396</vt:i4>
      </vt:variant>
      <vt:variant>
        <vt:i4>0</vt:i4>
      </vt:variant>
      <vt:variant>
        <vt:i4>5</vt:i4>
      </vt:variant>
      <vt:variant>
        <vt:lpwstr/>
      </vt:variant>
      <vt:variant>
        <vt:lpwstr>_Toc402437018</vt:lpwstr>
      </vt:variant>
      <vt:variant>
        <vt:i4>1376309</vt:i4>
      </vt:variant>
      <vt:variant>
        <vt:i4>393</vt:i4>
      </vt:variant>
      <vt:variant>
        <vt:i4>0</vt:i4>
      </vt:variant>
      <vt:variant>
        <vt:i4>5</vt:i4>
      </vt:variant>
      <vt:variant>
        <vt:lpwstr/>
      </vt:variant>
      <vt:variant>
        <vt:lpwstr>_Toc402437010</vt:lpwstr>
      </vt:variant>
      <vt:variant>
        <vt:i4>1310773</vt:i4>
      </vt:variant>
      <vt:variant>
        <vt:i4>390</vt:i4>
      </vt:variant>
      <vt:variant>
        <vt:i4>0</vt:i4>
      </vt:variant>
      <vt:variant>
        <vt:i4>5</vt:i4>
      </vt:variant>
      <vt:variant>
        <vt:lpwstr/>
      </vt:variant>
      <vt:variant>
        <vt:lpwstr>_Toc402437009</vt:lpwstr>
      </vt:variant>
      <vt:variant>
        <vt:i4>1310773</vt:i4>
      </vt:variant>
      <vt:variant>
        <vt:i4>387</vt:i4>
      </vt:variant>
      <vt:variant>
        <vt:i4>0</vt:i4>
      </vt:variant>
      <vt:variant>
        <vt:i4>5</vt:i4>
      </vt:variant>
      <vt:variant>
        <vt:lpwstr/>
      </vt:variant>
      <vt:variant>
        <vt:lpwstr>_Toc402437008</vt:lpwstr>
      </vt:variant>
      <vt:variant>
        <vt:i4>1310773</vt:i4>
      </vt:variant>
      <vt:variant>
        <vt:i4>384</vt:i4>
      </vt:variant>
      <vt:variant>
        <vt:i4>0</vt:i4>
      </vt:variant>
      <vt:variant>
        <vt:i4>5</vt:i4>
      </vt:variant>
      <vt:variant>
        <vt:lpwstr/>
      </vt:variant>
      <vt:variant>
        <vt:lpwstr>_Toc402437007</vt:lpwstr>
      </vt:variant>
      <vt:variant>
        <vt:i4>1310773</vt:i4>
      </vt:variant>
      <vt:variant>
        <vt:i4>381</vt:i4>
      </vt:variant>
      <vt:variant>
        <vt:i4>0</vt:i4>
      </vt:variant>
      <vt:variant>
        <vt:i4>5</vt:i4>
      </vt:variant>
      <vt:variant>
        <vt:lpwstr/>
      </vt:variant>
      <vt:variant>
        <vt:lpwstr>_Toc402437006</vt:lpwstr>
      </vt:variant>
      <vt:variant>
        <vt:i4>1310773</vt:i4>
      </vt:variant>
      <vt:variant>
        <vt:i4>378</vt:i4>
      </vt:variant>
      <vt:variant>
        <vt:i4>0</vt:i4>
      </vt:variant>
      <vt:variant>
        <vt:i4>5</vt:i4>
      </vt:variant>
      <vt:variant>
        <vt:lpwstr/>
      </vt:variant>
      <vt:variant>
        <vt:lpwstr>_Toc402437005</vt:lpwstr>
      </vt:variant>
      <vt:variant>
        <vt:i4>1310773</vt:i4>
      </vt:variant>
      <vt:variant>
        <vt:i4>375</vt:i4>
      </vt:variant>
      <vt:variant>
        <vt:i4>0</vt:i4>
      </vt:variant>
      <vt:variant>
        <vt:i4>5</vt:i4>
      </vt:variant>
      <vt:variant>
        <vt:lpwstr/>
      </vt:variant>
      <vt:variant>
        <vt:lpwstr>_Toc402437004</vt:lpwstr>
      </vt:variant>
      <vt:variant>
        <vt:i4>1310773</vt:i4>
      </vt:variant>
      <vt:variant>
        <vt:i4>372</vt:i4>
      </vt:variant>
      <vt:variant>
        <vt:i4>0</vt:i4>
      </vt:variant>
      <vt:variant>
        <vt:i4>5</vt:i4>
      </vt:variant>
      <vt:variant>
        <vt:lpwstr/>
      </vt:variant>
      <vt:variant>
        <vt:lpwstr>_Toc402437000</vt:lpwstr>
      </vt:variant>
      <vt:variant>
        <vt:i4>1835068</vt:i4>
      </vt:variant>
      <vt:variant>
        <vt:i4>369</vt:i4>
      </vt:variant>
      <vt:variant>
        <vt:i4>0</vt:i4>
      </vt:variant>
      <vt:variant>
        <vt:i4>5</vt:i4>
      </vt:variant>
      <vt:variant>
        <vt:lpwstr/>
      </vt:variant>
      <vt:variant>
        <vt:lpwstr>_Toc402436999</vt:lpwstr>
      </vt:variant>
      <vt:variant>
        <vt:i4>1835068</vt:i4>
      </vt:variant>
      <vt:variant>
        <vt:i4>366</vt:i4>
      </vt:variant>
      <vt:variant>
        <vt:i4>0</vt:i4>
      </vt:variant>
      <vt:variant>
        <vt:i4>5</vt:i4>
      </vt:variant>
      <vt:variant>
        <vt:lpwstr/>
      </vt:variant>
      <vt:variant>
        <vt:lpwstr>_Toc402436994</vt:lpwstr>
      </vt:variant>
      <vt:variant>
        <vt:i4>1900604</vt:i4>
      </vt:variant>
      <vt:variant>
        <vt:i4>363</vt:i4>
      </vt:variant>
      <vt:variant>
        <vt:i4>0</vt:i4>
      </vt:variant>
      <vt:variant>
        <vt:i4>5</vt:i4>
      </vt:variant>
      <vt:variant>
        <vt:lpwstr/>
      </vt:variant>
      <vt:variant>
        <vt:lpwstr>_Toc402436989</vt:lpwstr>
      </vt:variant>
      <vt:variant>
        <vt:i4>1179708</vt:i4>
      </vt:variant>
      <vt:variant>
        <vt:i4>360</vt:i4>
      </vt:variant>
      <vt:variant>
        <vt:i4>0</vt:i4>
      </vt:variant>
      <vt:variant>
        <vt:i4>5</vt:i4>
      </vt:variant>
      <vt:variant>
        <vt:lpwstr/>
      </vt:variant>
      <vt:variant>
        <vt:lpwstr>_Toc402436977</vt:lpwstr>
      </vt:variant>
      <vt:variant>
        <vt:i4>1179708</vt:i4>
      </vt:variant>
      <vt:variant>
        <vt:i4>357</vt:i4>
      </vt:variant>
      <vt:variant>
        <vt:i4>0</vt:i4>
      </vt:variant>
      <vt:variant>
        <vt:i4>5</vt:i4>
      </vt:variant>
      <vt:variant>
        <vt:lpwstr/>
      </vt:variant>
      <vt:variant>
        <vt:lpwstr>_Toc402436976</vt:lpwstr>
      </vt:variant>
      <vt:variant>
        <vt:i4>1179708</vt:i4>
      </vt:variant>
      <vt:variant>
        <vt:i4>354</vt:i4>
      </vt:variant>
      <vt:variant>
        <vt:i4>0</vt:i4>
      </vt:variant>
      <vt:variant>
        <vt:i4>5</vt:i4>
      </vt:variant>
      <vt:variant>
        <vt:lpwstr/>
      </vt:variant>
      <vt:variant>
        <vt:lpwstr>_Toc402436975</vt:lpwstr>
      </vt:variant>
      <vt:variant>
        <vt:i4>1572914</vt:i4>
      </vt:variant>
      <vt:variant>
        <vt:i4>351</vt:i4>
      </vt:variant>
      <vt:variant>
        <vt:i4>0</vt:i4>
      </vt:variant>
      <vt:variant>
        <vt:i4>5</vt:i4>
      </vt:variant>
      <vt:variant>
        <vt:lpwstr/>
      </vt:variant>
      <vt:variant>
        <vt:lpwstr>_Toc402443080</vt:lpwstr>
      </vt:variant>
      <vt:variant>
        <vt:i4>1507378</vt:i4>
      </vt:variant>
      <vt:variant>
        <vt:i4>348</vt:i4>
      </vt:variant>
      <vt:variant>
        <vt:i4>0</vt:i4>
      </vt:variant>
      <vt:variant>
        <vt:i4>5</vt:i4>
      </vt:variant>
      <vt:variant>
        <vt:lpwstr/>
      </vt:variant>
      <vt:variant>
        <vt:lpwstr>_Toc402443076</vt:lpwstr>
      </vt:variant>
      <vt:variant>
        <vt:i4>1507378</vt:i4>
      </vt:variant>
      <vt:variant>
        <vt:i4>345</vt:i4>
      </vt:variant>
      <vt:variant>
        <vt:i4>0</vt:i4>
      </vt:variant>
      <vt:variant>
        <vt:i4>5</vt:i4>
      </vt:variant>
      <vt:variant>
        <vt:lpwstr/>
      </vt:variant>
      <vt:variant>
        <vt:lpwstr>_Toc402443075</vt:lpwstr>
      </vt:variant>
      <vt:variant>
        <vt:i4>1507378</vt:i4>
      </vt:variant>
      <vt:variant>
        <vt:i4>342</vt:i4>
      </vt:variant>
      <vt:variant>
        <vt:i4>0</vt:i4>
      </vt:variant>
      <vt:variant>
        <vt:i4>5</vt:i4>
      </vt:variant>
      <vt:variant>
        <vt:lpwstr/>
      </vt:variant>
      <vt:variant>
        <vt:lpwstr>_Toc402443074</vt:lpwstr>
      </vt:variant>
      <vt:variant>
        <vt:i4>1507378</vt:i4>
      </vt:variant>
      <vt:variant>
        <vt:i4>339</vt:i4>
      </vt:variant>
      <vt:variant>
        <vt:i4>0</vt:i4>
      </vt:variant>
      <vt:variant>
        <vt:i4>5</vt:i4>
      </vt:variant>
      <vt:variant>
        <vt:lpwstr/>
      </vt:variant>
      <vt:variant>
        <vt:lpwstr>_Toc402443071</vt:lpwstr>
      </vt:variant>
      <vt:variant>
        <vt:i4>1441842</vt:i4>
      </vt:variant>
      <vt:variant>
        <vt:i4>336</vt:i4>
      </vt:variant>
      <vt:variant>
        <vt:i4>0</vt:i4>
      </vt:variant>
      <vt:variant>
        <vt:i4>5</vt:i4>
      </vt:variant>
      <vt:variant>
        <vt:lpwstr/>
      </vt:variant>
      <vt:variant>
        <vt:lpwstr>_Toc402443068</vt:lpwstr>
      </vt:variant>
      <vt:variant>
        <vt:i4>1441842</vt:i4>
      </vt:variant>
      <vt:variant>
        <vt:i4>333</vt:i4>
      </vt:variant>
      <vt:variant>
        <vt:i4>0</vt:i4>
      </vt:variant>
      <vt:variant>
        <vt:i4>5</vt:i4>
      </vt:variant>
      <vt:variant>
        <vt:lpwstr/>
      </vt:variant>
      <vt:variant>
        <vt:lpwstr>_Toc402443067</vt:lpwstr>
      </vt:variant>
      <vt:variant>
        <vt:i4>1441842</vt:i4>
      </vt:variant>
      <vt:variant>
        <vt:i4>330</vt:i4>
      </vt:variant>
      <vt:variant>
        <vt:i4>0</vt:i4>
      </vt:variant>
      <vt:variant>
        <vt:i4>5</vt:i4>
      </vt:variant>
      <vt:variant>
        <vt:lpwstr/>
      </vt:variant>
      <vt:variant>
        <vt:lpwstr>_Toc402443063</vt:lpwstr>
      </vt:variant>
      <vt:variant>
        <vt:i4>1376306</vt:i4>
      </vt:variant>
      <vt:variant>
        <vt:i4>327</vt:i4>
      </vt:variant>
      <vt:variant>
        <vt:i4>0</vt:i4>
      </vt:variant>
      <vt:variant>
        <vt:i4>5</vt:i4>
      </vt:variant>
      <vt:variant>
        <vt:lpwstr/>
      </vt:variant>
      <vt:variant>
        <vt:lpwstr>_Toc402443055</vt:lpwstr>
      </vt:variant>
      <vt:variant>
        <vt:i4>1376306</vt:i4>
      </vt:variant>
      <vt:variant>
        <vt:i4>324</vt:i4>
      </vt:variant>
      <vt:variant>
        <vt:i4>0</vt:i4>
      </vt:variant>
      <vt:variant>
        <vt:i4>5</vt:i4>
      </vt:variant>
      <vt:variant>
        <vt:lpwstr/>
      </vt:variant>
      <vt:variant>
        <vt:lpwstr>_Toc402443054</vt:lpwstr>
      </vt:variant>
      <vt:variant>
        <vt:i4>1376306</vt:i4>
      </vt:variant>
      <vt:variant>
        <vt:i4>321</vt:i4>
      </vt:variant>
      <vt:variant>
        <vt:i4>0</vt:i4>
      </vt:variant>
      <vt:variant>
        <vt:i4>5</vt:i4>
      </vt:variant>
      <vt:variant>
        <vt:lpwstr/>
      </vt:variant>
      <vt:variant>
        <vt:lpwstr>_Toc402443053</vt:lpwstr>
      </vt:variant>
      <vt:variant>
        <vt:i4>1376306</vt:i4>
      </vt:variant>
      <vt:variant>
        <vt:i4>318</vt:i4>
      </vt:variant>
      <vt:variant>
        <vt:i4>0</vt:i4>
      </vt:variant>
      <vt:variant>
        <vt:i4>5</vt:i4>
      </vt:variant>
      <vt:variant>
        <vt:lpwstr/>
      </vt:variant>
      <vt:variant>
        <vt:lpwstr>_Toc402443052</vt:lpwstr>
      </vt:variant>
      <vt:variant>
        <vt:i4>1376306</vt:i4>
      </vt:variant>
      <vt:variant>
        <vt:i4>315</vt:i4>
      </vt:variant>
      <vt:variant>
        <vt:i4>0</vt:i4>
      </vt:variant>
      <vt:variant>
        <vt:i4>5</vt:i4>
      </vt:variant>
      <vt:variant>
        <vt:lpwstr/>
      </vt:variant>
      <vt:variant>
        <vt:lpwstr>_Toc402443051</vt:lpwstr>
      </vt:variant>
      <vt:variant>
        <vt:i4>1376306</vt:i4>
      </vt:variant>
      <vt:variant>
        <vt:i4>312</vt:i4>
      </vt:variant>
      <vt:variant>
        <vt:i4>0</vt:i4>
      </vt:variant>
      <vt:variant>
        <vt:i4>5</vt:i4>
      </vt:variant>
      <vt:variant>
        <vt:lpwstr/>
      </vt:variant>
      <vt:variant>
        <vt:lpwstr>_Toc402443050</vt:lpwstr>
      </vt:variant>
      <vt:variant>
        <vt:i4>1310770</vt:i4>
      </vt:variant>
      <vt:variant>
        <vt:i4>309</vt:i4>
      </vt:variant>
      <vt:variant>
        <vt:i4>0</vt:i4>
      </vt:variant>
      <vt:variant>
        <vt:i4>5</vt:i4>
      </vt:variant>
      <vt:variant>
        <vt:lpwstr/>
      </vt:variant>
      <vt:variant>
        <vt:lpwstr>_Toc402443049</vt:lpwstr>
      </vt:variant>
      <vt:variant>
        <vt:i4>1310770</vt:i4>
      </vt:variant>
      <vt:variant>
        <vt:i4>306</vt:i4>
      </vt:variant>
      <vt:variant>
        <vt:i4>0</vt:i4>
      </vt:variant>
      <vt:variant>
        <vt:i4>5</vt:i4>
      </vt:variant>
      <vt:variant>
        <vt:lpwstr/>
      </vt:variant>
      <vt:variant>
        <vt:lpwstr>_Toc402443048</vt:lpwstr>
      </vt:variant>
      <vt:variant>
        <vt:i4>1310770</vt:i4>
      </vt:variant>
      <vt:variant>
        <vt:i4>303</vt:i4>
      </vt:variant>
      <vt:variant>
        <vt:i4>0</vt:i4>
      </vt:variant>
      <vt:variant>
        <vt:i4>5</vt:i4>
      </vt:variant>
      <vt:variant>
        <vt:lpwstr/>
      </vt:variant>
      <vt:variant>
        <vt:lpwstr>_Toc402443044</vt:lpwstr>
      </vt:variant>
      <vt:variant>
        <vt:i4>1310770</vt:i4>
      </vt:variant>
      <vt:variant>
        <vt:i4>300</vt:i4>
      </vt:variant>
      <vt:variant>
        <vt:i4>0</vt:i4>
      </vt:variant>
      <vt:variant>
        <vt:i4>5</vt:i4>
      </vt:variant>
      <vt:variant>
        <vt:lpwstr/>
      </vt:variant>
      <vt:variant>
        <vt:lpwstr>_Toc402443043</vt:lpwstr>
      </vt:variant>
      <vt:variant>
        <vt:i4>1245234</vt:i4>
      </vt:variant>
      <vt:variant>
        <vt:i4>297</vt:i4>
      </vt:variant>
      <vt:variant>
        <vt:i4>0</vt:i4>
      </vt:variant>
      <vt:variant>
        <vt:i4>5</vt:i4>
      </vt:variant>
      <vt:variant>
        <vt:lpwstr/>
      </vt:variant>
      <vt:variant>
        <vt:lpwstr>_Toc402443038</vt:lpwstr>
      </vt:variant>
      <vt:variant>
        <vt:i4>1245234</vt:i4>
      </vt:variant>
      <vt:variant>
        <vt:i4>294</vt:i4>
      </vt:variant>
      <vt:variant>
        <vt:i4>0</vt:i4>
      </vt:variant>
      <vt:variant>
        <vt:i4>5</vt:i4>
      </vt:variant>
      <vt:variant>
        <vt:lpwstr/>
      </vt:variant>
      <vt:variant>
        <vt:lpwstr>_Toc402443032</vt:lpwstr>
      </vt:variant>
      <vt:variant>
        <vt:i4>1179698</vt:i4>
      </vt:variant>
      <vt:variant>
        <vt:i4>291</vt:i4>
      </vt:variant>
      <vt:variant>
        <vt:i4>0</vt:i4>
      </vt:variant>
      <vt:variant>
        <vt:i4>5</vt:i4>
      </vt:variant>
      <vt:variant>
        <vt:lpwstr/>
      </vt:variant>
      <vt:variant>
        <vt:lpwstr>_Toc402443020</vt:lpwstr>
      </vt:variant>
      <vt:variant>
        <vt:i4>1114162</vt:i4>
      </vt:variant>
      <vt:variant>
        <vt:i4>288</vt:i4>
      </vt:variant>
      <vt:variant>
        <vt:i4>0</vt:i4>
      </vt:variant>
      <vt:variant>
        <vt:i4>5</vt:i4>
      </vt:variant>
      <vt:variant>
        <vt:lpwstr/>
      </vt:variant>
      <vt:variant>
        <vt:lpwstr>_Toc402443019</vt:lpwstr>
      </vt:variant>
      <vt:variant>
        <vt:i4>1114162</vt:i4>
      </vt:variant>
      <vt:variant>
        <vt:i4>285</vt:i4>
      </vt:variant>
      <vt:variant>
        <vt:i4>0</vt:i4>
      </vt:variant>
      <vt:variant>
        <vt:i4>5</vt:i4>
      </vt:variant>
      <vt:variant>
        <vt:lpwstr/>
      </vt:variant>
      <vt:variant>
        <vt:lpwstr>_Toc402443018</vt:lpwstr>
      </vt:variant>
      <vt:variant>
        <vt:i4>1114166</vt:i4>
      </vt:variant>
      <vt:variant>
        <vt:i4>282</vt:i4>
      </vt:variant>
      <vt:variant>
        <vt:i4>0</vt:i4>
      </vt:variant>
      <vt:variant>
        <vt:i4>5</vt:i4>
      </vt:variant>
      <vt:variant>
        <vt:lpwstr/>
      </vt:variant>
      <vt:variant>
        <vt:lpwstr>_Toc402442400</vt:lpwstr>
      </vt:variant>
      <vt:variant>
        <vt:i4>1572913</vt:i4>
      </vt:variant>
      <vt:variant>
        <vt:i4>279</vt:i4>
      </vt:variant>
      <vt:variant>
        <vt:i4>0</vt:i4>
      </vt:variant>
      <vt:variant>
        <vt:i4>5</vt:i4>
      </vt:variant>
      <vt:variant>
        <vt:lpwstr/>
      </vt:variant>
      <vt:variant>
        <vt:lpwstr>_Toc402442398</vt:lpwstr>
      </vt:variant>
      <vt:variant>
        <vt:i4>1572913</vt:i4>
      </vt:variant>
      <vt:variant>
        <vt:i4>276</vt:i4>
      </vt:variant>
      <vt:variant>
        <vt:i4>0</vt:i4>
      </vt:variant>
      <vt:variant>
        <vt:i4>5</vt:i4>
      </vt:variant>
      <vt:variant>
        <vt:lpwstr/>
      </vt:variant>
      <vt:variant>
        <vt:lpwstr>_Toc402442397</vt:lpwstr>
      </vt:variant>
      <vt:variant>
        <vt:i4>1572913</vt:i4>
      </vt:variant>
      <vt:variant>
        <vt:i4>273</vt:i4>
      </vt:variant>
      <vt:variant>
        <vt:i4>0</vt:i4>
      </vt:variant>
      <vt:variant>
        <vt:i4>5</vt:i4>
      </vt:variant>
      <vt:variant>
        <vt:lpwstr/>
      </vt:variant>
      <vt:variant>
        <vt:lpwstr>_Toc402442396</vt:lpwstr>
      </vt:variant>
      <vt:variant>
        <vt:i4>1572913</vt:i4>
      </vt:variant>
      <vt:variant>
        <vt:i4>270</vt:i4>
      </vt:variant>
      <vt:variant>
        <vt:i4>0</vt:i4>
      </vt:variant>
      <vt:variant>
        <vt:i4>5</vt:i4>
      </vt:variant>
      <vt:variant>
        <vt:lpwstr/>
      </vt:variant>
      <vt:variant>
        <vt:lpwstr>_Toc402442393</vt:lpwstr>
      </vt:variant>
      <vt:variant>
        <vt:i4>1638449</vt:i4>
      </vt:variant>
      <vt:variant>
        <vt:i4>267</vt:i4>
      </vt:variant>
      <vt:variant>
        <vt:i4>0</vt:i4>
      </vt:variant>
      <vt:variant>
        <vt:i4>5</vt:i4>
      </vt:variant>
      <vt:variant>
        <vt:lpwstr/>
      </vt:variant>
      <vt:variant>
        <vt:lpwstr>_Toc402442388</vt:lpwstr>
      </vt:variant>
      <vt:variant>
        <vt:i4>1638449</vt:i4>
      </vt:variant>
      <vt:variant>
        <vt:i4>264</vt:i4>
      </vt:variant>
      <vt:variant>
        <vt:i4>0</vt:i4>
      </vt:variant>
      <vt:variant>
        <vt:i4>5</vt:i4>
      </vt:variant>
      <vt:variant>
        <vt:lpwstr/>
      </vt:variant>
      <vt:variant>
        <vt:lpwstr>_Toc402442387</vt:lpwstr>
      </vt:variant>
      <vt:variant>
        <vt:i4>1638449</vt:i4>
      </vt:variant>
      <vt:variant>
        <vt:i4>261</vt:i4>
      </vt:variant>
      <vt:variant>
        <vt:i4>0</vt:i4>
      </vt:variant>
      <vt:variant>
        <vt:i4>5</vt:i4>
      </vt:variant>
      <vt:variant>
        <vt:lpwstr/>
      </vt:variant>
      <vt:variant>
        <vt:lpwstr>_Toc402442383</vt:lpwstr>
      </vt:variant>
      <vt:variant>
        <vt:i4>1441841</vt:i4>
      </vt:variant>
      <vt:variant>
        <vt:i4>258</vt:i4>
      </vt:variant>
      <vt:variant>
        <vt:i4>0</vt:i4>
      </vt:variant>
      <vt:variant>
        <vt:i4>5</vt:i4>
      </vt:variant>
      <vt:variant>
        <vt:lpwstr/>
      </vt:variant>
      <vt:variant>
        <vt:lpwstr>_Toc402442375</vt:lpwstr>
      </vt:variant>
      <vt:variant>
        <vt:i4>1441841</vt:i4>
      </vt:variant>
      <vt:variant>
        <vt:i4>255</vt:i4>
      </vt:variant>
      <vt:variant>
        <vt:i4>0</vt:i4>
      </vt:variant>
      <vt:variant>
        <vt:i4>5</vt:i4>
      </vt:variant>
      <vt:variant>
        <vt:lpwstr/>
      </vt:variant>
      <vt:variant>
        <vt:lpwstr>_Toc402442374</vt:lpwstr>
      </vt:variant>
      <vt:variant>
        <vt:i4>1441841</vt:i4>
      </vt:variant>
      <vt:variant>
        <vt:i4>252</vt:i4>
      </vt:variant>
      <vt:variant>
        <vt:i4>0</vt:i4>
      </vt:variant>
      <vt:variant>
        <vt:i4>5</vt:i4>
      </vt:variant>
      <vt:variant>
        <vt:lpwstr/>
      </vt:variant>
      <vt:variant>
        <vt:lpwstr>_Toc402442373</vt:lpwstr>
      </vt:variant>
      <vt:variant>
        <vt:i4>1441841</vt:i4>
      </vt:variant>
      <vt:variant>
        <vt:i4>249</vt:i4>
      </vt:variant>
      <vt:variant>
        <vt:i4>0</vt:i4>
      </vt:variant>
      <vt:variant>
        <vt:i4>5</vt:i4>
      </vt:variant>
      <vt:variant>
        <vt:lpwstr/>
      </vt:variant>
      <vt:variant>
        <vt:lpwstr>_Toc402442372</vt:lpwstr>
      </vt:variant>
      <vt:variant>
        <vt:i4>1441841</vt:i4>
      </vt:variant>
      <vt:variant>
        <vt:i4>246</vt:i4>
      </vt:variant>
      <vt:variant>
        <vt:i4>0</vt:i4>
      </vt:variant>
      <vt:variant>
        <vt:i4>5</vt:i4>
      </vt:variant>
      <vt:variant>
        <vt:lpwstr/>
      </vt:variant>
      <vt:variant>
        <vt:lpwstr>_Toc402442371</vt:lpwstr>
      </vt:variant>
      <vt:variant>
        <vt:i4>1441841</vt:i4>
      </vt:variant>
      <vt:variant>
        <vt:i4>243</vt:i4>
      </vt:variant>
      <vt:variant>
        <vt:i4>0</vt:i4>
      </vt:variant>
      <vt:variant>
        <vt:i4>5</vt:i4>
      </vt:variant>
      <vt:variant>
        <vt:lpwstr/>
      </vt:variant>
      <vt:variant>
        <vt:lpwstr>_Toc402442370</vt:lpwstr>
      </vt:variant>
      <vt:variant>
        <vt:i4>1507377</vt:i4>
      </vt:variant>
      <vt:variant>
        <vt:i4>240</vt:i4>
      </vt:variant>
      <vt:variant>
        <vt:i4>0</vt:i4>
      </vt:variant>
      <vt:variant>
        <vt:i4>5</vt:i4>
      </vt:variant>
      <vt:variant>
        <vt:lpwstr/>
      </vt:variant>
      <vt:variant>
        <vt:lpwstr>_Toc402442369</vt:lpwstr>
      </vt:variant>
      <vt:variant>
        <vt:i4>1507377</vt:i4>
      </vt:variant>
      <vt:variant>
        <vt:i4>237</vt:i4>
      </vt:variant>
      <vt:variant>
        <vt:i4>0</vt:i4>
      </vt:variant>
      <vt:variant>
        <vt:i4>5</vt:i4>
      </vt:variant>
      <vt:variant>
        <vt:lpwstr/>
      </vt:variant>
      <vt:variant>
        <vt:lpwstr>_Toc402442368</vt:lpwstr>
      </vt:variant>
      <vt:variant>
        <vt:i4>1507377</vt:i4>
      </vt:variant>
      <vt:variant>
        <vt:i4>234</vt:i4>
      </vt:variant>
      <vt:variant>
        <vt:i4>0</vt:i4>
      </vt:variant>
      <vt:variant>
        <vt:i4>5</vt:i4>
      </vt:variant>
      <vt:variant>
        <vt:lpwstr/>
      </vt:variant>
      <vt:variant>
        <vt:lpwstr>_Toc402442364</vt:lpwstr>
      </vt:variant>
      <vt:variant>
        <vt:i4>1507377</vt:i4>
      </vt:variant>
      <vt:variant>
        <vt:i4>231</vt:i4>
      </vt:variant>
      <vt:variant>
        <vt:i4>0</vt:i4>
      </vt:variant>
      <vt:variant>
        <vt:i4>5</vt:i4>
      </vt:variant>
      <vt:variant>
        <vt:lpwstr/>
      </vt:variant>
      <vt:variant>
        <vt:lpwstr>_Toc402442363</vt:lpwstr>
      </vt:variant>
      <vt:variant>
        <vt:i4>1507377</vt:i4>
      </vt:variant>
      <vt:variant>
        <vt:i4>228</vt:i4>
      </vt:variant>
      <vt:variant>
        <vt:i4>0</vt:i4>
      </vt:variant>
      <vt:variant>
        <vt:i4>5</vt:i4>
      </vt:variant>
      <vt:variant>
        <vt:lpwstr/>
      </vt:variant>
      <vt:variant>
        <vt:lpwstr>_Toc402442361</vt:lpwstr>
      </vt:variant>
      <vt:variant>
        <vt:i4>1310769</vt:i4>
      </vt:variant>
      <vt:variant>
        <vt:i4>225</vt:i4>
      </vt:variant>
      <vt:variant>
        <vt:i4>0</vt:i4>
      </vt:variant>
      <vt:variant>
        <vt:i4>5</vt:i4>
      </vt:variant>
      <vt:variant>
        <vt:lpwstr/>
      </vt:variant>
      <vt:variant>
        <vt:lpwstr>_Toc402442356</vt:lpwstr>
      </vt:variant>
      <vt:variant>
        <vt:i4>1376305</vt:i4>
      </vt:variant>
      <vt:variant>
        <vt:i4>222</vt:i4>
      </vt:variant>
      <vt:variant>
        <vt:i4>0</vt:i4>
      </vt:variant>
      <vt:variant>
        <vt:i4>5</vt:i4>
      </vt:variant>
      <vt:variant>
        <vt:lpwstr/>
      </vt:variant>
      <vt:variant>
        <vt:lpwstr>_Toc402442345</vt:lpwstr>
      </vt:variant>
      <vt:variant>
        <vt:i4>1376305</vt:i4>
      </vt:variant>
      <vt:variant>
        <vt:i4>219</vt:i4>
      </vt:variant>
      <vt:variant>
        <vt:i4>0</vt:i4>
      </vt:variant>
      <vt:variant>
        <vt:i4>5</vt:i4>
      </vt:variant>
      <vt:variant>
        <vt:lpwstr/>
      </vt:variant>
      <vt:variant>
        <vt:lpwstr>_Toc402442344</vt:lpwstr>
      </vt:variant>
      <vt:variant>
        <vt:i4>1376305</vt:i4>
      </vt:variant>
      <vt:variant>
        <vt:i4>216</vt:i4>
      </vt:variant>
      <vt:variant>
        <vt:i4>0</vt:i4>
      </vt:variant>
      <vt:variant>
        <vt:i4>5</vt:i4>
      </vt:variant>
      <vt:variant>
        <vt:lpwstr/>
      </vt:variant>
      <vt:variant>
        <vt:lpwstr>_Toc402442343</vt:lpwstr>
      </vt:variant>
      <vt:variant>
        <vt:i4>1703991</vt:i4>
      </vt:variant>
      <vt:variant>
        <vt:i4>213</vt:i4>
      </vt:variant>
      <vt:variant>
        <vt:i4>0</vt:i4>
      </vt:variant>
      <vt:variant>
        <vt:i4>5</vt:i4>
      </vt:variant>
      <vt:variant>
        <vt:lpwstr/>
      </vt:variant>
      <vt:variant>
        <vt:lpwstr>_Toc402451482</vt:lpwstr>
      </vt:variant>
      <vt:variant>
        <vt:i4>1703991</vt:i4>
      </vt:variant>
      <vt:variant>
        <vt:i4>210</vt:i4>
      </vt:variant>
      <vt:variant>
        <vt:i4>0</vt:i4>
      </vt:variant>
      <vt:variant>
        <vt:i4>5</vt:i4>
      </vt:variant>
      <vt:variant>
        <vt:lpwstr/>
      </vt:variant>
      <vt:variant>
        <vt:lpwstr>_Toc402451481</vt:lpwstr>
      </vt:variant>
      <vt:variant>
        <vt:i4>1703991</vt:i4>
      </vt:variant>
      <vt:variant>
        <vt:i4>207</vt:i4>
      </vt:variant>
      <vt:variant>
        <vt:i4>0</vt:i4>
      </vt:variant>
      <vt:variant>
        <vt:i4>5</vt:i4>
      </vt:variant>
      <vt:variant>
        <vt:lpwstr/>
      </vt:variant>
      <vt:variant>
        <vt:lpwstr>_Toc402451480</vt:lpwstr>
      </vt:variant>
      <vt:variant>
        <vt:i4>1376311</vt:i4>
      </vt:variant>
      <vt:variant>
        <vt:i4>204</vt:i4>
      </vt:variant>
      <vt:variant>
        <vt:i4>0</vt:i4>
      </vt:variant>
      <vt:variant>
        <vt:i4>5</vt:i4>
      </vt:variant>
      <vt:variant>
        <vt:lpwstr/>
      </vt:variant>
      <vt:variant>
        <vt:lpwstr>_Toc402451477</vt:lpwstr>
      </vt:variant>
      <vt:variant>
        <vt:i4>1376311</vt:i4>
      </vt:variant>
      <vt:variant>
        <vt:i4>201</vt:i4>
      </vt:variant>
      <vt:variant>
        <vt:i4>0</vt:i4>
      </vt:variant>
      <vt:variant>
        <vt:i4>5</vt:i4>
      </vt:variant>
      <vt:variant>
        <vt:lpwstr/>
      </vt:variant>
      <vt:variant>
        <vt:lpwstr>_Toc402451476</vt:lpwstr>
      </vt:variant>
      <vt:variant>
        <vt:i4>1376311</vt:i4>
      </vt:variant>
      <vt:variant>
        <vt:i4>198</vt:i4>
      </vt:variant>
      <vt:variant>
        <vt:i4>0</vt:i4>
      </vt:variant>
      <vt:variant>
        <vt:i4>5</vt:i4>
      </vt:variant>
      <vt:variant>
        <vt:lpwstr/>
      </vt:variant>
      <vt:variant>
        <vt:lpwstr>_Toc402451472</vt:lpwstr>
      </vt:variant>
      <vt:variant>
        <vt:i4>1376311</vt:i4>
      </vt:variant>
      <vt:variant>
        <vt:i4>195</vt:i4>
      </vt:variant>
      <vt:variant>
        <vt:i4>0</vt:i4>
      </vt:variant>
      <vt:variant>
        <vt:i4>5</vt:i4>
      </vt:variant>
      <vt:variant>
        <vt:lpwstr/>
      </vt:variant>
      <vt:variant>
        <vt:lpwstr>_Toc402451471</vt:lpwstr>
      </vt:variant>
      <vt:variant>
        <vt:i4>1376311</vt:i4>
      </vt:variant>
      <vt:variant>
        <vt:i4>192</vt:i4>
      </vt:variant>
      <vt:variant>
        <vt:i4>0</vt:i4>
      </vt:variant>
      <vt:variant>
        <vt:i4>5</vt:i4>
      </vt:variant>
      <vt:variant>
        <vt:lpwstr/>
      </vt:variant>
      <vt:variant>
        <vt:lpwstr>_Toc402451470</vt:lpwstr>
      </vt:variant>
      <vt:variant>
        <vt:i4>1310775</vt:i4>
      </vt:variant>
      <vt:variant>
        <vt:i4>189</vt:i4>
      </vt:variant>
      <vt:variant>
        <vt:i4>0</vt:i4>
      </vt:variant>
      <vt:variant>
        <vt:i4>5</vt:i4>
      </vt:variant>
      <vt:variant>
        <vt:lpwstr/>
      </vt:variant>
      <vt:variant>
        <vt:lpwstr>_Toc402451469</vt:lpwstr>
      </vt:variant>
      <vt:variant>
        <vt:i4>1310775</vt:i4>
      </vt:variant>
      <vt:variant>
        <vt:i4>186</vt:i4>
      </vt:variant>
      <vt:variant>
        <vt:i4>0</vt:i4>
      </vt:variant>
      <vt:variant>
        <vt:i4>5</vt:i4>
      </vt:variant>
      <vt:variant>
        <vt:lpwstr/>
      </vt:variant>
      <vt:variant>
        <vt:lpwstr>_Toc402451468</vt:lpwstr>
      </vt:variant>
      <vt:variant>
        <vt:i4>1310775</vt:i4>
      </vt:variant>
      <vt:variant>
        <vt:i4>183</vt:i4>
      </vt:variant>
      <vt:variant>
        <vt:i4>0</vt:i4>
      </vt:variant>
      <vt:variant>
        <vt:i4>5</vt:i4>
      </vt:variant>
      <vt:variant>
        <vt:lpwstr/>
      </vt:variant>
      <vt:variant>
        <vt:lpwstr>_Toc402451467</vt:lpwstr>
      </vt:variant>
      <vt:variant>
        <vt:i4>1310775</vt:i4>
      </vt:variant>
      <vt:variant>
        <vt:i4>180</vt:i4>
      </vt:variant>
      <vt:variant>
        <vt:i4>0</vt:i4>
      </vt:variant>
      <vt:variant>
        <vt:i4>5</vt:i4>
      </vt:variant>
      <vt:variant>
        <vt:lpwstr/>
      </vt:variant>
      <vt:variant>
        <vt:lpwstr>_Toc402451466</vt:lpwstr>
      </vt:variant>
      <vt:variant>
        <vt:i4>1310775</vt:i4>
      </vt:variant>
      <vt:variant>
        <vt:i4>177</vt:i4>
      </vt:variant>
      <vt:variant>
        <vt:i4>0</vt:i4>
      </vt:variant>
      <vt:variant>
        <vt:i4>5</vt:i4>
      </vt:variant>
      <vt:variant>
        <vt:lpwstr/>
      </vt:variant>
      <vt:variant>
        <vt:lpwstr>_Toc402451465</vt:lpwstr>
      </vt:variant>
      <vt:variant>
        <vt:i4>1310775</vt:i4>
      </vt:variant>
      <vt:variant>
        <vt:i4>174</vt:i4>
      </vt:variant>
      <vt:variant>
        <vt:i4>0</vt:i4>
      </vt:variant>
      <vt:variant>
        <vt:i4>5</vt:i4>
      </vt:variant>
      <vt:variant>
        <vt:lpwstr/>
      </vt:variant>
      <vt:variant>
        <vt:lpwstr>_Toc402451463</vt:lpwstr>
      </vt:variant>
      <vt:variant>
        <vt:i4>1507383</vt:i4>
      </vt:variant>
      <vt:variant>
        <vt:i4>171</vt:i4>
      </vt:variant>
      <vt:variant>
        <vt:i4>0</vt:i4>
      </vt:variant>
      <vt:variant>
        <vt:i4>5</vt:i4>
      </vt:variant>
      <vt:variant>
        <vt:lpwstr/>
      </vt:variant>
      <vt:variant>
        <vt:lpwstr>_Toc402451453</vt:lpwstr>
      </vt:variant>
      <vt:variant>
        <vt:i4>1507383</vt:i4>
      </vt:variant>
      <vt:variant>
        <vt:i4>168</vt:i4>
      </vt:variant>
      <vt:variant>
        <vt:i4>0</vt:i4>
      </vt:variant>
      <vt:variant>
        <vt:i4>5</vt:i4>
      </vt:variant>
      <vt:variant>
        <vt:lpwstr/>
      </vt:variant>
      <vt:variant>
        <vt:lpwstr>_Toc402451452</vt:lpwstr>
      </vt:variant>
      <vt:variant>
        <vt:i4>1507383</vt:i4>
      </vt:variant>
      <vt:variant>
        <vt:i4>165</vt:i4>
      </vt:variant>
      <vt:variant>
        <vt:i4>0</vt:i4>
      </vt:variant>
      <vt:variant>
        <vt:i4>5</vt:i4>
      </vt:variant>
      <vt:variant>
        <vt:lpwstr/>
      </vt:variant>
      <vt:variant>
        <vt:lpwstr>_Toc402451451</vt:lpwstr>
      </vt:variant>
      <vt:variant>
        <vt:i4>1376306</vt:i4>
      </vt:variant>
      <vt:variant>
        <vt:i4>162</vt:i4>
      </vt:variant>
      <vt:variant>
        <vt:i4>0</vt:i4>
      </vt:variant>
      <vt:variant>
        <vt:i4>5</vt:i4>
      </vt:variant>
      <vt:variant>
        <vt:lpwstr/>
      </vt:variant>
      <vt:variant>
        <vt:lpwstr>_Toc402450162</vt:lpwstr>
      </vt:variant>
      <vt:variant>
        <vt:i4>1441842</vt:i4>
      </vt:variant>
      <vt:variant>
        <vt:i4>159</vt:i4>
      </vt:variant>
      <vt:variant>
        <vt:i4>0</vt:i4>
      </vt:variant>
      <vt:variant>
        <vt:i4>5</vt:i4>
      </vt:variant>
      <vt:variant>
        <vt:lpwstr/>
      </vt:variant>
      <vt:variant>
        <vt:lpwstr>_Toc402450158</vt:lpwstr>
      </vt:variant>
      <vt:variant>
        <vt:i4>1441842</vt:i4>
      </vt:variant>
      <vt:variant>
        <vt:i4>156</vt:i4>
      </vt:variant>
      <vt:variant>
        <vt:i4>0</vt:i4>
      </vt:variant>
      <vt:variant>
        <vt:i4>5</vt:i4>
      </vt:variant>
      <vt:variant>
        <vt:lpwstr/>
      </vt:variant>
      <vt:variant>
        <vt:lpwstr>_Toc402450157</vt:lpwstr>
      </vt:variant>
      <vt:variant>
        <vt:i4>1441842</vt:i4>
      </vt:variant>
      <vt:variant>
        <vt:i4>153</vt:i4>
      </vt:variant>
      <vt:variant>
        <vt:i4>0</vt:i4>
      </vt:variant>
      <vt:variant>
        <vt:i4>5</vt:i4>
      </vt:variant>
      <vt:variant>
        <vt:lpwstr/>
      </vt:variant>
      <vt:variant>
        <vt:lpwstr>_Toc402450156</vt:lpwstr>
      </vt:variant>
      <vt:variant>
        <vt:i4>1441842</vt:i4>
      </vt:variant>
      <vt:variant>
        <vt:i4>150</vt:i4>
      </vt:variant>
      <vt:variant>
        <vt:i4>0</vt:i4>
      </vt:variant>
      <vt:variant>
        <vt:i4>5</vt:i4>
      </vt:variant>
      <vt:variant>
        <vt:lpwstr/>
      </vt:variant>
      <vt:variant>
        <vt:lpwstr>_Toc402450153</vt:lpwstr>
      </vt:variant>
      <vt:variant>
        <vt:i4>1441842</vt:i4>
      </vt:variant>
      <vt:variant>
        <vt:i4>147</vt:i4>
      </vt:variant>
      <vt:variant>
        <vt:i4>0</vt:i4>
      </vt:variant>
      <vt:variant>
        <vt:i4>5</vt:i4>
      </vt:variant>
      <vt:variant>
        <vt:lpwstr/>
      </vt:variant>
      <vt:variant>
        <vt:lpwstr>_Toc402450150</vt:lpwstr>
      </vt:variant>
      <vt:variant>
        <vt:i4>1507378</vt:i4>
      </vt:variant>
      <vt:variant>
        <vt:i4>144</vt:i4>
      </vt:variant>
      <vt:variant>
        <vt:i4>0</vt:i4>
      </vt:variant>
      <vt:variant>
        <vt:i4>5</vt:i4>
      </vt:variant>
      <vt:variant>
        <vt:lpwstr/>
      </vt:variant>
      <vt:variant>
        <vt:lpwstr>_Toc402450149</vt:lpwstr>
      </vt:variant>
      <vt:variant>
        <vt:i4>1114162</vt:i4>
      </vt:variant>
      <vt:variant>
        <vt:i4>141</vt:i4>
      </vt:variant>
      <vt:variant>
        <vt:i4>0</vt:i4>
      </vt:variant>
      <vt:variant>
        <vt:i4>5</vt:i4>
      </vt:variant>
      <vt:variant>
        <vt:lpwstr/>
      </vt:variant>
      <vt:variant>
        <vt:lpwstr>_Toc402450124</vt:lpwstr>
      </vt:variant>
      <vt:variant>
        <vt:i4>1114162</vt:i4>
      </vt:variant>
      <vt:variant>
        <vt:i4>138</vt:i4>
      </vt:variant>
      <vt:variant>
        <vt:i4>0</vt:i4>
      </vt:variant>
      <vt:variant>
        <vt:i4>5</vt:i4>
      </vt:variant>
      <vt:variant>
        <vt:lpwstr/>
      </vt:variant>
      <vt:variant>
        <vt:lpwstr>_Toc402450123</vt:lpwstr>
      </vt:variant>
      <vt:variant>
        <vt:i4>1114162</vt:i4>
      </vt:variant>
      <vt:variant>
        <vt:i4>135</vt:i4>
      </vt:variant>
      <vt:variant>
        <vt:i4>0</vt:i4>
      </vt:variant>
      <vt:variant>
        <vt:i4>5</vt:i4>
      </vt:variant>
      <vt:variant>
        <vt:lpwstr/>
      </vt:variant>
      <vt:variant>
        <vt:lpwstr>_Toc402450122</vt:lpwstr>
      </vt:variant>
      <vt:variant>
        <vt:i4>1900595</vt:i4>
      </vt:variant>
      <vt:variant>
        <vt:i4>128</vt:i4>
      </vt:variant>
      <vt:variant>
        <vt:i4>0</vt:i4>
      </vt:variant>
      <vt:variant>
        <vt:i4>5</vt:i4>
      </vt:variant>
      <vt:variant>
        <vt:lpwstr/>
      </vt:variant>
      <vt:variant>
        <vt:lpwstr>_Toc420916676</vt:lpwstr>
      </vt:variant>
      <vt:variant>
        <vt:i4>1900595</vt:i4>
      </vt:variant>
      <vt:variant>
        <vt:i4>122</vt:i4>
      </vt:variant>
      <vt:variant>
        <vt:i4>0</vt:i4>
      </vt:variant>
      <vt:variant>
        <vt:i4>5</vt:i4>
      </vt:variant>
      <vt:variant>
        <vt:lpwstr/>
      </vt:variant>
      <vt:variant>
        <vt:lpwstr>_Toc420916675</vt:lpwstr>
      </vt:variant>
      <vt:variant>
        <vt:i4>1900595</vt:i4>
      </vt:variant>
      <vt:variant>
        <vt:i4>116</vt:i4>
      </vt:variant>
      <vt:variant>
        <vt:i4>0</vt:i4>
      </vt:variant>
      <vt:variant>
        <vt:i4>5</vt:i4>
      </vt:variant>
      <vt:variant>
        <vt:lpwstr/>
      </vt:variant>
      <vt:variant>
        <vt:lpwstr>_Toc420916674</vt:lpwstr>
      </vt:variant>
      <vt:variant>
        <vt:i4>1900595</vt:i4>
      </vt:variant>
      <vt:variant>
        <vt:i4>110</vt:i4>
      </vt:variant>
      <vt:variant>
        <vt:i4>0</vt:i4>
      </vt:variant>
      <vt:variant>
        <vt:i4>5</vt:i4>
      </vt:variant>
      <vt:variant>
        <vt:lpwstr/>
      </vt:variant>
      <vt:variant>
        <vt:lpwstr>_Toc420916673</vt:lpwstr>
      </vt:variant>
      <vt:variant>
        <vt:i4>1900595</vt:i4>
      </vt:variant>
      <vt:variant>
        <vt:i4>104</vt:i4>
      </vt:variant>
      <vt:variant>
        <vt:i4>0</vt:i4>
      </vt:variant>
      <vt:variant>
        <vt:i4>5</vt:i4>
      </vt:variant>
      <vt:variant>
        <vt:lpwstr/>
      </vt:variant>
      <vt:variant>
        <vt:lpwstr>_Toc420916672</vt:lpwstr>
      </vt:variant>
      <vt:variant>
        <vt:i4>1900595</vt:i4>
      </vt:variant>
      <vt:variant>
        <vt:i4>98</vt:i4>
      </vt:variant>
      <vt:variant>
        <vt:i4>0</vt:i4>
      </vt:variant>
      <vt:variant>
        <vt:i4>5</vt:i4>
      </vt:variant>
      <vt:variant>
        <vt:lpwstr/>
      </vt:variant>
      <vt:variant>
        <vt:lpwstr>_Toc420916671</vt:lpwstr>
      </vt:variant>
      <vt:variant>
        <vt:i4>1900595</vt:i4>
      </vt:variant>
      <vt:variant>
        <vt:i4>92</vt:i4>
      </vt:variant>
      <vt:variant>
        <vt:i4>0</vt:i4>
      </vt:variant>
      <vt:variant>
        <vt:i4>5</vt:i4>
      </vt:variant>
      <vt:variant>
        <vt:lpwstr/>
      </vt:variant>
      <vt:variant>
        <vt:lpwstr>_Toc420916670</vt:lpwstr>
      </vt:variant>
      <vt:variant>
        <vt:i4>1835059</vt:i4>
      </vt:variant>
      <vt:variant>
        <vt:i4>86</vt:i4>
      </vt:variant>
      <vt:variant>
        <vt:i4>0</vt:i4>
      </vt:variant>
      <vt:variant>
        <vt:i4>5</vt:i4>
      </vt:variant>
      <vt:variant>
        <vt:lpwstr/>
      </vt:variant>
      <vt:variant>
        <vt:lpwstr>_Toc420916669</vt:lpwstr>
      </vt:variant>
      <vt:variant>
        <vt:i4>1835059</vt:i4>
      </vt:variant>
      <vt:variant>
        <vt:i4>80</vt:i4>
      </vt:variant>
      <vt:variant>
        <vt:i4>0</vt:i4>
      </vt:variant>
      <vt:variant>
        <vt:i4>5</vt:i4>
      </vt:variant>
      <vt:variant>
        <vt:lpwstr/>
      </vt:variant>
      <vt:variant>
        <vt:lpwstr>_Toc420916668</vt:lpwstr>
      </vt:variant>
      <vt:variant>
        <vt:i4>1835059</vt:i4>
      </vt:variant>
      <vt:variant>
        <vt:i4>74</vt:i4>
      </vt:variant>
      <vt:variant>
        <vt:i4>0</vt:i4>
      </vt:variant>
      <vt:variant>
        <vt:i4>5</vt:i4>
      </vt:variant>
      <vt:variant>
        <vt:lpwstr/>
      </vt:variant>
      <vt:variant>
        <vt:lpwstr>_Toc420916667</vt:lpwstr>
      </vt:variant>
      <vt:variant>
        <vt:i4>1835059</vt:i4>
      </vt:variant>
      <vt:variant>
        <vt:i4>68</vt:i4>
      </vt:variant>
      <vt:variant>
        <vt:i4>0</vt:i4>
      </vt:variant>
      <vt:variant>
        <vt:i4>5</vt:i4>
      </vt:variant>
      <vt:variant>
        <vt:lpwstr/>
      </vt:variant>
      <vt:variant>
        <vt:lpwstr>_Toc420916666</vt:lpwstr>
      </vt:variant>
      <vt:variant>
        <vt:i4>1835059</vt:i4>
      </vt:variant>
      <vt:variant>
        <vt:i4>62</vt:i4>
      </vt:variant>
      <vt:variant>
        <vt:i4>0</vt:i4>
      </vt:variant>
      <vt:variant>
        <vt:i4>5</vt:i4>
      </vt:variant>
      <vt:variant>
        <vt:lpwstr/>
      </vt:variant>
      <vt:variant>
        <vt:lpwstr>_Toc420916665</vt:lpwstr>
      </vt:variant>
      <vt:variant>
        <vt:i4>1835059</vt:i4>
      </vt:variant>
      <vt:variant>
        <vt:i4>56</vt:i4>
      </vt:variant>
      <vt:variant>
        <vt:i4>0</vt:i4>
      </vt:variant>
      <vt:variant>
        <vt:i4>5</vt:i4>
      </vt:variant>
      <vt:variant>
        <vt:lpwstr/>
      </vt:variant>
      <vt:variant>
        <vt:lpwstr>_Toc420916664</vt:lpwstr>
      </vt:variant>
      <vt:variant>
        <vt:i4>1835059</vt:i4>
      </vt:variant>
      <vt:variant>
        <vt:i4>50</vt:i4>
      </vt:variant>
      <vt:variant>
        <vt:i4>0</vt:i4>
      </vt:variant>
      <vt:variant>
        <vt:i4>5</vt:i4>
      </vt:variant>
      <vt:variant>
        <vt:lpwstr/>
      </vt:variant>
      <vt:variant>
        <vt:lpwstr>_Toc420916663</vt:lpwstr>
      </vt:variant>
      <vt:variant>
        <vt:i4>1835059</vt:i4>
      </vt:variant>
      <vt:variant>
        <vt:i4>44</vt:i4>
      </vt:variant>
      <vt:variant>
        <vt:i4>0</vt:i4>
      </vt:variant>
      <vt:variant>
        <vt:i4>5</vt:i4>
      </vt:variant>
      <vt:variant>
        <vt:lpwstr/>
      </vt:variant>
      <vt:variant>
        <vt:lpwstr>_Toc420916662</vt:lpwstr>
      </vt:variant>
      <vt:variant>
        <vt:i4>1835059</vt:i4>
      </vt:variant>
      <vt:variant>
        <vt:i4>38</vt:i4>
      </vt:variant>
      <vt:variant>
        <vt:i4>0</vt:i4>
      </vt:variant>
      <vt:variant>
        <vt:i4>5</vt:i4>
      </vt:variant>
      <vt:variant>
        <vt:lpwstr/>
      </vt:variant>
      <vt:variant>
        <vt:lpwstr>_Toc420916661</vt:lpwstr>
      </vt:variant>
      <vt:variant>
        <vt:i4>1835059</vt:i4>
      </vt:variant>
      <vt:variant>
        <vt:i4>32</vt:i4>
      </vt:variant>
      <vt:variant>
        <vt:i4>0</vt:i4>
      </vt:variant>
      <vt:variant>
        <vt:i4>5</vt:i4>
      </vt:variant>
      <vt:variant>
        <vt:lpwstr/>
      </vt:variant>
      <vt:variant>
        <vt:lpwstr>_Toc420916660</vt:lpwstr>
      </vt:variant>
      <vt:variant>
        <vt:i4>2031667</vt:i4>
      </vt:variant>
      <vt:variant>
        <vt:i4>26</vt:i4>
      </vt:variant>
      <vt:variant>
        <vt:i4>0</vt:i4>
      </vt:variant>
      <vt:variant>
        <vt:i4>5</vt:i4>
      </vt:variant>
      <vt:variant>
        <vt:lpwstr/>
      </vt:variant>
      <vt:variant>
        <vt:lpwstr>_Toc420916659</vt:lpwstr>
      </vt:variant>
      <vt:variant>
        <vt:i4>2031667</vt:i4>
      </vt:variant>
      <vt:variant>
        <vt:i4>20</vt:i4>
      </vt:variant>
      <vt:variant>
        <vt:i4>0</vt:i4>
      </vt:variant>
      <vt:variant>
        <vt:i4>5</vt:i4>
      </vt:variant>
      <vt:variant>
        <vt:lpwstr/>
      </vt:variant>
      <vt:variant>
        <vt:lpwstr>_Toc420916658</vt:lpwstr>
      </vt:variant>
      <vt:variant>
        <vt:i4>2031667</vt:i4>
      </vt:variant>
      <vt:variant>
        <vt:i4>14</vt:i4>
      </vt:variant>
      <vt:variant>
        <vt:i4>0</vt:i4>
      </vt:variant>
      <vt:variant>
        <vt:i4>5</vt:i4>
      </vt:variant>
      <vt:variant>
        <vt:lpwstr/>
      </vt:variant>
      <vt:variant>
        <vt:lpwstr>_Toc420916657</vt:lpwstr>
      </vt:variant>
      <vt:variant>
        <vt:i4>2031667</vt:i4>
      </vt:variant>
      <vt:variant>
        <vt:i4>8</vt:i4>
      </vt:variant>
      <vt:variant>
        <vt:i4>0</vt:i4>
      </vt:variant>
      <vt:variant>
        <vt:i4>5</vt:i4>
      </vt:variant>
      <vt:variant>
        <vt:lpwstr/>
      </vt:variant>
      <vt:variant>
        <vt:lpwstr>_Toc420916656</vt:lpwstr>
      </vt:variant>
      <vt:variant>
        <vt:i4>2031667</vt:i4>
      </vt:variant>
      <vt:variant>
        <vt:i4>2</vt:i4>
      </vt:variant>
      <vt:variant>
        <vt:i4>0</vt:i4>
      </vt:variant>
      <vt:variant>
        <vt:i4>5</vt:i4>
      </vt:variant>
      <vt:variant>
        <vt:lpwstr/>
      </vt:variant>
      <vt:variant>
        <vt:lpwstr>_Toc420916655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Ковачева</cp:lastModifiedBy>
  <cp:revision>4</cp:revision>
  <cp:lastPrinted>2015-06-01T13:20:00Z</cp:lastPrinted>
  <dcterms:created xsi:type="dcterms:W3CDTF">2022-01-19T11:33:00Z</dcterms:created>
  <dcterms:modified xsi:type="dcterms:W3CDTF">2022-10-03T09:04:00Z</dcterms:modified>
</cp:coreProperties>
</file>